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291" w:rsidRDefault="000945F5">
      <w:pPr>
        <w:pStyle w:val="1"/>
        <w:spacing w:line="500" w:lineRule="exact"/>
        <w:jc w:val="center"/>
        <w:rPr>
          <w:rFonts w:ascii="黑体" w:eastAsia="黑体" w:hAnsi="黑体" w:cs="黑体" w:hint="default"/>
          <w:b w:val="0"/>
          <w:bCs w:val="0"/>
          <w:sz w:val="30"/>
          <w:szCs w:val="30"/>
          <w:lang w:val="zh-TW" w:eastAsia="zh-TW"/>
        </w:rPr>
      </w:pPr>
      <w:r>
        <w:rPr>
          <w:rFonts w:ascii="黑体" w:eastAsia="黑体" w:hAnsi="黑体" w:cs="黑体"/>
          <w:b w:val="0"/>
          <w:bCs w:val="0"/>
          <w:sz w:val="30"/>
          <w:szCs w:val="30"/>
          <w:lang w:val="zh-TW" w:eastAsia="zh-TW"/>
        </w:rPr>
        <w:t>义务教育领域基层政务公开标准目录</w:t>
      </w:r>
    </w:p>
    <w:p w:rsidR="001E0291" w:rsidRDefault="000945F5">
      <w:pPr>
        <w:pStyle w:val="A0"/>
        <w:rPr>
          <w:rFonts w:ascii="方正仿宋简体" w:eastAsia="方正仿宋简体" w:hAnsi="方正仿宋简体" w:cs="方正仿宋简体" w:hint="default"/>
          <w:b/>
          <w:bCs/>
          <w:sz w:val="30"/>
          <w:szCs w:val="30"/>
          <w:lang w:val="zh-TW" w:eastAsia="zh-TW"/>
        </w:rPr>
      </w:pPr>
      <w:r>
        <w:rPr>
          <w:rFonts w:ascii="方正仿宋简体" w:eastAsia="方正仿宋简体" w:hAnsi="方正仿宋简体" w:cs="方正仿宋简体"/>
          <w:b/>
          <w:bCs/>
          <w:sz w:val="30"/>
          <w:szCs w:val="30"/>
          <w:lang w:val="zh-TW" w:eastAsia="zh-TW"/>
        </w:rPr>
        <w:t>编制单位：武汉经济技术开发区（汉南区）教育局</w:t>
      </w:r>
    </w:p>
    <w:tbl>
      <w:tblPr>
        <w:tblStyle w:val="TableNormal"/>
        <w:tblW w:w="12609"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10"/>
        <w:gridCol w:w="1047"/>
        <w:gridCol w:w="1179"/>
        <w:gridCol w:w="2095"/>
        <w:gridCol w:w="1441"/>
        <w:gridCol w:w="1673"/>
        <w:gridCol w:w="992"/>
        <w:gridCol w:w="1309"/>
        <w:gridCol w:w="523"/>
        <w:gridCol w:w="655"/>
        <w:gridCol w:w="523"/>
        <w:gridCol w:w="562"/>
      </w:tblGrid>
      <w:tr w:rsidR="008F2F74" w:rsidTr="008F2F74">
        <w:trPr>
          <w:trHeight w:val="273"/>
          <w:jc w:val="center"/>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jc w:val="center"/>
              <w:rPr>
                <w:rFonts w:hint="default"/>
              </w:rPr>
            </w:pPr>
            <w:r>
              <w:rPr>
                <w:rFonts w:ascii="黑体" w:eastAsia="黑体" w:hAnsi="黑体" w:cs="黑体"/>
                <w:lang w:val="zh-TW" w:eastAsia="zh-TW"/>
              </w:rPr>
              <w:t>序号</w:t>
            </w: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jc w:val="center"/>
              <w:rPr>
                <w:rFonts w:hint="default"/>
              </w:rPr>
            </w:pPr>
            <w:r>
              <w:rPr>
                <w:rFonts w:ascii="黑体" w:eastAsia="黑体" w:hAnsi="黑体" w:cs="黑体"/>
                <w:lang w:val="zh-TW" w:eastAsia="zh-TW"/>
              </w:rPr>
              <w:t>公开事项</w:t>
            </w:r>
          </w:p>
        </w:tc>
        <w:tc>
          <w:tcPr>
            <w:tcW w:w="20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jc w:val="center"/>
              <w:rPr>
                <w:rFonts w:hint="default"/>
              </w:rPr>
            </w:pPr>
            <w:r>
              <w:rPr>
                <w:rFonts w:ascii="黑体" w:eastAsia="黑体" w:hAnsi="黑体" w:cs="黑体"/>
                <w:lang w:val="zh-TW" w:eastAsia="zh-TW"/>
              </w:rPr>
              <w:t>公开内容（要素）</w:t>
            </w:r>
          </w:p>
        </w:tc>
        <w:tc>
          <w:tcPr>
            <w:tcW w:w="144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jc w:val="center"/>
              <w:rPr>
                <w:rFonts w:hint="default"/>
              </w:rPr>
            </w:pPr>
            <w:r>
              <w:rPr>
                <w:rFonts w:ascii="黑体" w:eastAsia="黑体" w:hAnsi="黑体" w:cs="黑体"/>
                <w:lang w:val="zh-TW" w:eastAsia="zh-TW"/>
              </w:rPr>
              <w:t>公开依据</w:t>
            </w:r>
          </w:p>
        </w:tc>
        <w:tc>
          <w:tcPr>
            <w:tcW w:w="167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jc w:val="center"/>
              <w:rPr>
                <w:rFonts w:hint="default"/>
              </w:rPr>
            </w:pPr>
            <w:r>
              <w:rPr>
                <w:rFonts w:ascii="黑体" w:eastAsia="黑体" w:hAnsi="黑体" w:cs="黑体"/>
                <w:lang w:val="zh-TW" w:eastAsia="zh-TW"/>
              </w:rPr>
              <w:t>公开时限</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jc w:val="center"/>
              <w:rPr>
                <w:rFonts w:hint="default"/>
              </w:rPr>
            </w:pPr>
            <w:r>
              <w:rPr>
                <w:rFonts w:ascii="黑体" w:eastAsia="黑体" w:hAnsi="黑体" w:cs="黑体"/>
                <w:lang w:val="zh-TW" w:eastAsia="zh-TW"/>
              </w:rPr>
              <w:t>公开主体</w:t>
            </w:r>
          </w:p>
        </w:tc>
        <w:tc>
          <w:tcPr>
            <w:tcW w:w="130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jc w:val="center"/>
              <w:rPr>
                <w:rFonts w:hint="default"/>
              </w:rPr>
            </w:pPr>
            <w:r>
              <w:rPr>
                <w:rFonts w:ascii="黑体" w:eastAsia="黑体" w:hAnsi="黑体" w:cs="黑体"/>
                <w:lang w:val="zh-TW" w:eastAsia="zh-TW"/>
              </w:rPr>
              <w:t>公开渠道和载体</w:t>
            </w: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jc w:val="center"/>
              <w:rPr>
                <w:rFonts w:hint="default"/>
              </w:rPr>
            </w:pPr>
            <w:r>
              <w:rPr>
                <w:rFonts w:ascii="黑体" w:eastAsia="黑体" w:hAnsi="黑体" w:cs="黑体"/>
                <w:lang w:val="zh-TW" w:eastAsia="zh-TW"/>
              </w:rPr>
              <w:t>公开对象</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jc w:val="center"/>
              <w:rPr>
                <w:rFonts w:hint="default"/>
              </w:rPr>
            </w:pPr>
            <w:r>
              <w:rPr>
                <w:rFonts w:ascii="黑体" w:eastAsia="黑体" w:hAnsi="黑体" w:cs="黑体"/>
                <w:lang w:val="zh-TW" w:eastAsia="zh-TW"/>
              </w:rPr>
              <w:t>公开方式</w:t>
            </w:r>
          </w:p>
        </w:tc>
      </w:tr>
      <w:tr w:rsidR="008F2F74" w:rsidTr="008F2F74">
        <w:trPr>
          <w:trHeight w:val="1233"/>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jc w:val="center"/>
              <w:rPr>
                <w:rFonts w:hint="default"/>
              </w:rPr>
            </w:pPr>
            <w:r>
              <w:rPr>
                <w:rFonts w:ascii="黑体" w:eastAsia="黑体" w:hAnsi="黑体" w:cs="黑体"/>
                <w:lang w:val="zh-TW" w:eastAsia="zh-TW"/>
              </w:rPr>
              <w:t>一级事项</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jc w:val="center"/>
              <w:rPr>
                <w:rFonts w:hint="default"/>
              </w:rPr>
            </w:pPr>
            <w:r>
              <w:rPr>
                <w:rFonts w:ascii="黑体" w:eastAsia="黑体" w:hAnsi="黑体" w:cs="黑体"/>
                <w:lang w:val="zh-TW" w:eastAsia="zh-TW"/>
              </w:rPr>
              <w:t>二级事项</w:t>
            </w:r>
          </w:p>
        </w:tc>
        <w:tc>
          <w:tcPr>
            <w:tcW w:w="2095"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441"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673"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309"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jc w:val="center"/>
              <w:rPr>
                <w:rFonts w:hint="default"/>
              </w:rPr>
            </w:pPr>
            <w:r>
              <w:rPr>
                <w:rFonts w:ascii="黑体" w:eastAsia="黑体" w:hAnsi="黑体" w:cs="黑体"/>
                <w:lang w:val="zh-TW" w:eastAsia="zh-TW"/>
              </w:rPr>
              <w:t>全社会</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jc w:val="center"/>
              <w:rPr>
                <w:rFonts w:hint="default"/>
              </w:rPr>
            </w:pPr>
            <w:r>
              <w:rPr>
                <w:rFonts w:ascii="黑体" w:eastAsia="黑体" w:hAnsi="黑体" w:cs="黑体"/>
                <w:lang w:val="zh-TW" w:eastAsia="zh-TW"/>
              </w:rPr>
              <w:t>特定群众</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jc w:val="center"/>
              <w:rPr>
                <w:rFonts w:hint="default"/>
              </w:rPr>
            </w:pPr>
            <w:r>
              <w:rPr>
                <w:rFonts w:ascii="黑体" w:eastAsia="黑体" w:hAnsi="黑体" w:cs="黑体"/>
                <w:lang w:val="zh-TW" w:eastAsia="zh-TW"/>
              </w:rPr>
              <w:t>主动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jc w:val="center"/>
              <w:rPr>
                <w:rFonts w:hint="default"/>
              </w:rPr>
            </w:pPr>
            <w:r>
              <w:rPr>
                <w:rFonts w:ascii="黑体" w:eastAsia="黑体" w:hAnsi="黑体" w:cs="黑体"/>
                <w:lang w:val="zh-TW" w:eastAsia="zh-TW"/>
              </w:rPr>
              <w:t>依申请公开</w:t>
            </w:r>
          </w:p>
        </w:tc>
      </w:tr>
      <w:tr w:rsidR="008F2F74" w:rsidTr="008F2F74">
        <w:trPr>
          <w:trHeight w:val="2481"/>
          <w:jc w:val="center"/>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ind w:firstLine="210"/>
              <w:rPr>
                <w:rFonts w:hint="default"/>
              </w:rPr>
            </w:pPr>
            <w:r>
              <w:rPr>
                <w:rFonts w:ascii="方正仿宋简体" w:eastAsia="方正仿宋简体" w:hAnsi="方正仿宋简体" w:cs="方正仿宋简体"/>
              </w:rPr>
              <w:t>1</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政策文件</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规范性文件</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rPr>
              <w:t>教育相关政策文件</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《政府信息公开条例》</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2</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教育概况</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教育事业发展主要情况</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教育基本情况</w:t>
            </w:r>
          </w:p>
        </w:tc>
        <w:tc>
          <w:tcPr>
            <w:tcW w:w="144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《统计法》《政府信息公开条例》《教育统计管理规定》</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教育统计数据</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学校数据、在校生数据、教师数据、办学条件数据、县级汇总数据</w:t>
            </w:r>
          </w:p>
        </w:tc>
        <w:tc>
          <w:tcPr>
            <w:tcW w:w="1441"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pPr>
              <w:rPr>
                <w:lang w:eastAsia="zh-CN"/>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义务教育学校名录</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学校名称、学校地址、办学层次、办学类型、办公电话</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《政府信息公开条例》</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3</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民办学校信息</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民办学校办学基本信息</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学校名称、办学许可证、办学规模、联系方式</w:t>
            </w:r>
          </w:p>
        </w:tc>
        <w:tc>
          <w:tcPr>
            <w:tcW w:w="144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《民办教育促进法》《政府信息公开条例》《国务院关于鼓励社会力量兴办教育 促进民办教育健康发展的若干意见》</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民办学校设立、变更、终止等事项行政审批、备案信息</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法律依据、办理流程、审批结果</w:t>
            </w:r>
          </w:p>
        </w:tc>
        <w:tc>
          <w:tcPr>
            <w:tcW w:w="1441"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pPr>
              <w:rPr>
                <w:lang w:eastAsia="zh-CN"/>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日常监管信息</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年检指标、年检程序、年检结果、行政处罚信息</w:t>
            </w:r>
          </w:p>
        </w:tc>
        <w:tc>
          <w:tcPr>
            <w:tcW w:w="1441"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pPr>
              <w:rPr>
                <w:lang w:eastAsia="zh-CN"/>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4</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财务信息</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财务信息</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财务管理及监督办法、</w:t>
            </w:r>
            <w:r>
              <w:rPr>
                <w:rFonts w:ascii="方正仿宋简体" w:eastAsia="方正仿宋简体" w:hAnsi="方正仿宋简体" w:cs="方正仿宋简体"/>
                <w:lang w:val="zh-TW" w:eastAsia="zh-TW"/>
              </w:rPr>
              <w:br/>
              <w:t>年度经费预决算信息、收费项目及收费标准</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《政府信息公开条例》</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673"/>
          <w:jc w:val="center"/>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5</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招生管理</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招生政策</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义务教育学校招生工作实施方案；随迁子女入学办法；部分适龄儿童或少年延缓入学、休学等特殊需求的政策解读等</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《政府信息公开条例》《教育部关于进一步做好小学升入初中免试就近入学工作的实施意见》《教育部关于推进中小学信息公开工作的意见》</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4981"/>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招生计划</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各校本年度开班计划</w:t>
            </w:r>
          </w:p>
        </w:tc>
        <w:tc>
          <w:tcPr>
            <w:tcW w:w="144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《政府信息公开条例》《教育部关于进一步做好小学升入初中免试就近入学工作的实施意见》《教育部关于推进中小学信息公开工作的意见》</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pPr>
              <w:rPr>
                <w:lang w:eastAsia="zh-CN"/>
              </w:rPr>
            </w:pPr>
          </w:p>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pPr>
              <w:rPr>
                <w:lang w:eastAsia="zh-CN"/>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招生范围</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本年度教育事业服务范围</w:t>
            </w:r>
          </w:p>
        </w:tc>
        <w:tc>
          <w:tcPr>
            <w:tcW w:w="1441"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pPr>
              <w:rPr>
                <w:lang w:eastAsia="zh-CN"/>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招生结果</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各校本年度招生结果</w:t>
            </w:r>
          </w:p>
        </w:tc>
        <w:tc>
          <w:tcPr>
            <w:tcW w:w="1441"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lastRenderedPageBreak/>
              <w:t>6</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学生管理</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学籍管理</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 xml:space="preserve">区域内义务教育阶段学生休学、复学、转学相关政策及所需材料和办理流程；适龄儿童延缓入学所需材料及办理流程 </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《义务教育法》《政府信息公开条例》《中小学生学籍管理办法》</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义务教育学生资助政策</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义务段贫困学生生活补助</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《政府信息公开条例》《国务院关于进一步完善城乡义务教育经费保障机制的通知》</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学生评优奖励</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省市区</w:t>
            </w:r>
            <w:r>
              <w:rPr>
                <w:rFonts w:ascii="方正仿宋简体" w:eastAsia="方正仿宋简体" w:hAnsi="方正仿宋简体" w:cs="方正仿宋简体"/>
              </w:rPr>
              <w:t>“</w:t>
            </w:r>
            <w:r>
              <w:rPr>
                <w:rFonts w:ascii="方正仿宋简体" w:eastAsia="方正仿宋简体" w:hAnsi="方正仿宋简体" w:cs="方正仿宋简体"/>
                <w:lang w:val="zh-TW" w:eastAsia="zh-TW"/>
              </w:rPr>
              <w:t>三好学生</w:t>
            </w:r>
            <w:r>
              <w:rPr>
                <w:rFonts w:ascii="方正仿宋简体" w:eastAsia="方正仿宋简体" w:hAnsi="方正仿宋简体" w:cs="方正仿宋简体"/>
              </w:rPr>
              <w:t>”“</w:t>
            </w:r>
            <w:r>
              <w:rPr>
                <w:rFonts w:ascii="方正仿宋简体" w:eastAsia="方正仿宋简体" w:hAnsi="方正仿宋简体" w:cs="方正仿宋简体"/>
                <w:lang w:val="zh-TW" w:eastAsia="zh-TW"/>
              </w:rPr>
              <w:t>优秀学生干部</w:t>
            </w:r>
            <w:r>
              <w:rPr>
                <w:rFonts w:ascii="方正仿宋简体" w:eastAsia="方正仿宋简体" w:hAnsi="方正仿宋简体" w:cs="方正仿宋简体"/>
              </w:rPr>
              <w:t>”</w:t>
            </w:r>
            <w:r>
              <w:rPr>
                <w:rFonts w:ascii="方正仿宋简体" w:eastAsia="方正仿宋简体" w:hAnsi="方正仿宋简体" w:cs="方正仿宋简体"/>
                <w:lang w:val="zh-TW" w:eastAsia="zh-TW"/>
              </w:rPr>
              <w:t>评选标准；评比方案；表彰名单等</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《政府信息公开条例》，省市区表彰文件</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193"/>
          <w:jc w:val="center"/>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7</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学生管理</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中考优录政策</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 xml:space="preserve">军人、公安英烈和因公牺牲伤残公安民警子女参加中考优录政策 </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《政府信息公开条例》《军人子女教育优待办法》《武汉市教育局关于做好高中阶段学校招生考试工作的通知》</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rPr>
                <w:rFonts w:hint="default"/>
              </w:rPr>
            </w:pPr>
            <w:r>
              <w:rPr>
                <w:rFonts w:ascii="方正仿宋简体" w:eastAsia="方正仿宋简体" w:hAnsi="方正仿宋简体" w:cs="方正仿宋简体"/>
                <w:lang w:val="zh-TW" w:eastAsia="zh-TW"/>
              </w:rPr>
              <w:t xml:space="preserve">　</w:t>
            </w:r>
          </w:p>
        </w:tc>
      </w:tr>
      <w:tr w:rsidR="008F2F74" w:rsidTr="008F2F74">
        <w:trPr>
          <w:trHeight w:val="3481"/>
          <w:jc w:val="center"/>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8</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教师管理</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教师培训</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教师培训政策文件、培训项目组织实施通知</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《教育法》《教师法》《中小学教师继续教育规定》</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1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教师资格认定</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教师资格认定申请材料；参加体检时间、医疗机构名单、体检合格标准；认定结果；咨询方式、监督举报方式等</w:t>
            </w:r>
          </w:p>
        </w:tc>
        <w:tc>
          <w:tcPr>
            <w:tcW w:w="144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《教师法》《政府信息公开条例》《教师资格条例》及实施办法、《教育部关于印发〈教师资格证书管理规定〉的通知》</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179"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中小学、幼儿园教师资格证书补发、换发政策及流程</w:t>
            </w:r>
          </w:p>
        </w:tc>
        <w:tc>
          <w:tcPr>
            <w:tcW w:w="1441"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pPr>
              <w:rPr>
                <w:lang w:eastAsia="zh-CN"/>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3393"/>
          <w:jc w:val="center"/>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lastRenderedPageBreak/>
              <w:t>9</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教师管理</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教师公开招聘</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教师招聘计划和公告、拟聘用人员名单公示</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《政府信息公开条例》《事业单位公开招聘人员暂行规定》《关于进一步规范事业单位公开招聘工作的通知》《人力资源社会保障部关于事业单位公开招聘岗位条件设置有关问题的通知》</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10</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教师管理</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教师</w:t>
            </w:r>
            <w:r>
              <w:rPr>
                <w:rFonts w:ascii="方正仿宋简体" w:eastAsia="方正仿宋简体" w:hAnsi="方正仿宋简体" w:cs="方正仿宋简体"/>
                <w:lang w:val="zh-TW" w:eastAsia="zh-TW"/>
              </w:rPr>
              <w:br/>
              <w:t>行为</w:t>
            </w:r>
            <w:r>
              <w:rPr>
                <w:rFonts w:ascii="方正仿宋简体" w:eastAsia="方正仿宋简体" w:hAnsi="方正仿宋简体" w:cs="方正仿宋简体"/>
                <w:lang w:val="zh-TW" w:eastAsia="zh-TW"/>
              </w:rPr>
              <w:br/>
              <w:t>规范</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教师职业行为准则及违规处理办法</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《政府信息公开条例》《新时代中小学教师职业行为十项准则》《新时代幼儿园教师职业行为十项准则》</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11</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教师管理</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教师评优评先</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优秀教师的表彰、奖励等行政奖励信息公示</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《教师法》《中共中央 国务院关于全面深化新时代教师队伍建设改革的意见》</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教师职称评审</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评审政策、评审通知、评审结果</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《政府信息公开条例》《人力资源社会保障部教育部关于印发深化中小学教师职称制度改革的指导意见的通知》</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信息形成（变更）</w:t>
            </w:r>
            <w:r>
              <w:rPr>
                <w:rFonts w:ascii="方正仿宋简体" w:eastAsia="方正仿宋简体" w:hAnsi="方正仿宋简体" w:cs="方正仿宋简体"/>
              </w:rPr>
              <w:t>3</w:t>
            </w:r>
            <w:r>
              <w:rPr>
                <w:rFonts w:ascii="方正仿宋简体" w:eastAsia="方正仿宋简体" w:hAnsi="方正仿宋简体" w:cs="方正仿宋简体"/>
                <w:lang w:val="zh-TW" w:eastAsia="zh-TW"/>
              </w:rPr>
              <w:t>个工作日内，公示时间不少于</w:t>
            </w:r>
            <w:r>
              <w:rPr>
                <w:rFonts w:ascii="方正仿宋简体" w:eastAsia="方正仿宋简体" w:hAnsi="方正仿宋简体" w:cs="方正仿宋简体"/>
              </w:rPr>
              <w:t>7</w:t>
            </w:r>
            <w:r>
              <w:rPr>
                <w:rFonts w:ascii="方正仿宋简体" w:eastAsia="方正仿宋简体" w:hAnsi="方正仿宋简体" w:cs="方正仿宋简体"/>
                <w:lang w:val="zh-TW" w:eastAsia="zh-TW"/>
              </w:rPr>
              <w:t>个工作日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 xml:space="preserve">　</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教师</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1481"/>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普通话培训及测试</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开展普通话培训、测试的通知；测试结果查询</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《政府信息公开条例》《普通话水平测试管理规定》</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12</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重要政策执行情况</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学校体育评价</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学生体质健康测试结果</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《政府信息公开条例》《教育部关于印发</w:t>
            </w:r>
            <w:r>
              <w:rPr>
                <w:rFonts w:ascii="方正仿宋简体" w:eastAsia="方正仿宋简体" w:hAnsi="方正仿宋简体" w:cs="方正仿宋简体"/>
              </w:rPr>
              <w:t>&lt;</w:t>
            </w:r>
            <w:r>
              <w:rPr>
                <w:rFonts w:ascii="方正仿宋简体" w:eastAsia="方正仿宋简体" w:hAnsi="方正仿宋简体" w:cs="方正仿宋简体"/>
                <w:lang w:val="zh-TW" w:eastAsia="zh-TW"/>
              </w:rPr>
              <w:t>学生体质健康监测评价办法</w:t>
            </w:r>
            <w:r>
              <w:rPr>
                <w:rFonts w:ascii="方正仿宋简体" w:eastAsia="方正仿宋简体" w:hAnsi="方正仿宋简体" w:cs="方正仿宋简体"/>
              </w:rPr>
              <w:t>&gt;</w:t>
            </w:r>
            <w:r>
              <w:rPr>
                <w:rFonts w:ascii="方正仿宋简体" w:eastAsia="方正仿宋简体" w:hAnsi="方正仿宋简体" w:cs="方正仿宋简体"/>
                <w:lang w:val="zh-TW" w:eastAsia="zh-TW"/>
              </w:rPr>
              <w:t>等三个文件的通知》</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学校美育评价</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市级校园艺术节活动</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《政府信息公开条例》教育部关于印发《中小学生艺术素质测评办法》</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1481"/>
          <w:jc w:val="center"/>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13</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教育督导</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机构队伍</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督导部门组成、督学名单</w:t>
            </w:r>
          </w:p>
        </w:tc>
        <w:tc>
          <w:tcPr>
            <w:tcW w:w="144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《教育督导条例》《县域义务教育均衡发展督导评估暂行办法》《县域义务教育优</w:t>
            </w:r>
            <w:r>
              <w:rPr>
                <w:rFonts w:ascii="方正仿宋简体" w:eastAsia="方正仿宋简体" w:hAnsi="方正仿宋简体" w:cs="方正仿宋简体"/>
                <w:lang w:val="zh-TW" w:eastAsia="zh-TW"/>
              </w:rPr>
              <w:lastRenderedPageBreak/>
              <w:t>质均衡发展督导评估办法》</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lastRenderedPageBreak/>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区教育督导室</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1481"/>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学校督导评估</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责任区划分和责任督学名单、责任督学日常督导事项，学校督导评估的办法、指标体系、督导评估报告</w:t>
            </w:r>
          </w:p>
        </w:tc>
        <w:tc>
          <w:tcPr>
            <w:tcW w:w="1441"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pPr>
              <w:rPr>
                <w:lang w:eastAsia="zh-CN"/>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区教育督导室</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1953"/>
          <w:jc w:val="center"/>
        </w:trPr>
        <w:tc>
          <w:tcPr>
            <w:tcW w:w="610"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义务教育均衡发展督导评估</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义务教育均衡发展有关政策文件、省级教育督导机构对县进行督导评估的评估结果、国务院教育督导委员会对义务教育发展均衡县进行认定的结果、报告</w:t>
            </w:r>
          </w:p>
        </w:tc>
        <w:tc>
          <w:tcPr>
            <w:tcW w:w="1441" w:type="dxa"/>
            <w:vMerge/>
            <w:tcBorders>
              <w:top w:val="single" w:sz="4" w:space="0" w:color="000000"/>
              <w:left w:val="single" w:sz="4" w:space="0" w:color="000000"/>
              <w:bottom w:val="single" w:sz="4" w:space="0" w:color="000000"/>
              <w:right w:val="single" w:sz="4" w:space="0" w:color="000000"/>
            </w:tcBorders>
            <w:shd w:val="clear" w:color="auto" w:fill="auto"/>
          </w:tcPr>
          <w:p w:rsidR="008F2F74" w:rsidRDefault="008F2F74">
            <w:pPr>
              <w:rPr>
                <w:lang w:eastAsia="zh-CN"/>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区教育督导室</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r w:rsidR="008F2F74" w:rsidTr="008F2F74">
        <w:trPr>
          <w:trHeight w:val="2481"/>
          <w:jc w:val="center"/>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14</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校园安全</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校园安全管理</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武汉经开区（汉南区）教育系统安全稳定应急处置预案</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《政府信息公开条例》《国务院办公厅关于加强中小学幼儿园安全风险防控体系建设的意见》</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信息形成或者变更之日起</w:t>
            </w:r>
            <w:r>
              <w:rPr>
                <w:rFonts w:ascii="方正仿宋简体" w:eastAsia="方正仿宋简体" w:hAnsi="方正仿宋简体" w:cs="方正仿宋简体"/>
              </w:rPr>
              <w:t>20</w:t>
            </w:r>
            <w:r>
              <w:rPr>
                <w:rFonts w:ascii="方正仿宋简体" w:eastAsia="方正仿宋简体" w:hAnsi="方正仿宋简体" w:cs="方正仿宋简体"/>
                <w:lang w:val="zh-TW" w:eastAsia="zh-TW"/>
              </w:rPr>
              <w:t>个工作日内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区教育局</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240" w:lineRule="exact"/>
              <w:rPr>
                <w:rFonts w:hint="default"/>
              </w:rPr>
            </w:pPr>
            <w:r>
              <w:rPr>
                <w:rFonts w:ascii="方正仿宋简体" w:eastAsia="方正仿宋简体" w:hAnsi="方正仿宋简体" w:cs="方正仿宋简体"/>
                <w:lang w:val="zh-TW" w:eastAsia="zh-TW"/>
              </w:rPr>
              <w:t>区政府网站</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rPr>
                <w:rFonts w:hint="default"/>
              </w:rPr>
            </w:pPr>
            <w:r>
              <w:rPr>
                <w:rFonts w:ascii="方正仿宋简体" w:eastAsia="方正仿宋简体" w:hAnsi="方正仿宋简体" w:cs="方正仿宋简体"/>
                <w:lang w:val="zh-TW" w:eastAsia="zh-TW"/>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F74" w:rsidRDefault="008F2F74">
            <w:pPr>
              <w:pStyle w:val="A0"/>
              <w:spacing w:line="500" w:lineRule="exact"/>
              <w:jc w:val="center"/>
              <w:rPr>
                <w:rFonts w:hint="default"/>
              </w:rPr>
            </w:pPr>
            <w:r>
              <w:rPr>
                <w:rFonts w:ascii="方正仿宋简体" w:eastAsia="方正仿宋简体" w:hAnsi="方正仿宋简体" w:cs="方正仿宋简体"/>
                <w:lang w:val="zh-TW" w:eastAsia="zh-TW"/>
              </w:rPr>
              <w:t xml:space="preserve">　</w:t>
            </w:r>
          </w:p>
        </w:tc>
      </w:tr>
    </w:tbl>
    <w:p w:rsidR="001E0291" w:rsidRDefault="001E0291">
      <w:pPr>
        <w:pStyle w:val="A0"/>
        <w:jc w:val="center"/>
        <w:rPr>
          <w:rFonts w:hint="default"/>
        </w:rPr>
      </w:pPr>
    </w:p>
    <w:sectPr w:rsidR="001E0291" w:rsidSect="001E0291">
      <w:headerReference w:type="default" r:id="rId6"/>
      <w:pgSz w:w="16780" w:h="23760"/>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AE7" w:rsidRDefault="00363AE7" w:rsidP="001E0291">
      <w:r>
        <w:separator/>
      </w:r>
    </w:p>
  </w:endnote>
  <w:endnote w:type="continuationSeparator" w:id="0">
    <w:p w:rsidR="00363AE7" w:rsidRDefault="00363AE7" w:rsidP="001E0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ingFang SC Regular">
    <w:altName w:val="Times New Roman"/>
    <w:charset w:val="00"/>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PingFang SC Semibol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AE7" w:rsidRDefault="00363AE7" w:rsidP="001E0291">
      <w:r>
        <w:separator/>
      </w:r>
    </w:p>
  </w:footnote>
  <w:footnote w:type="continuationSeparator" w:id="0">
    <w:p w:rsidR="00363AE7" w:rsidRDefault="00363AE7" w:rsidP="001E0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291" w:rsidRDefault="00B82CC3">
    <w:pPr>
      <w:pStyle w:val="a5"/>
    </w:pPr>
    <w:r w:rsidRPr="00B82CC3">
      <w:pict>
        <v:roundrect id="_x0000_s1026" style="position:absolute;margin-left:0;margin-top:0;width:839pt;height:1188pt;z-index:-251658752;visibility:visible;mso-wrap-distance-left:12pt;mso-wrap-distance-top:12pt;mso-wrap-distance-right:12pt;mso-wrap-distance-bottom:12pt;mso-position-horizontal-relative:page;mso-position-vertical-relative:page" arcsize="13107f" stroked="f" strokeweight="1pt">
          <v:stroke miterlimit="4" joinstyle="miter"/>
          <w10:wrap anchorx="page" anchory="page"/>
        </v:round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proofState w:spelling="clean" w:grammar="clean"/>
  <w:defaultTabStop w:val="4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useFELayout/>
  </w:compat>
  <w:rsids>
    <w:rsidRoot w:val="001E0291"/>
    <w:rsid w:val="000818E6"/>
    <w:rsid w:val="000945F5"/>
    <w:rsid w:val="001E0291"/>
    <w:rsid w:val="00363AE7"/>
    <w:rsid w:val="006D58DA"/>
    <w:rsid w:val="008F2F74"/>
    <w:rsid w:val="00A02FF3"/>
    <w:rsid w:val="00B82CC3"/>
    <w:rsid w:val="00C11A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0291"/>
    <w:rPr>
      <w:sz w:val="24"/>
      <w:szCs w:val="24"/>
      <w:lang w:eastAsia="en-US"/>
    </w:rPr>
  </w:style>
  <w:style w:type="paragraph" w:styleId="1">
    <w:name w:val="heading 1"/>
    <w:next w:val="A0"/>
    <w:rsid w:val="001E0291"/>
    <w:pPr>
      <w:keepNext/>
      <w:keepLines/>
      <w:widowControl w:val="0"/>
      <w:spacing w:before="340" w:after="330" w:line="578" w:lineRule="auto"/>
      <w:jc w:val="both"/>
      <w:outlineLvl w:val="0"/>
    </w:pPr>
    <w:rPr>
      <w:rFonts w:ascii="Arial Unicode MS" w:eastAsia="Arial Unicode MS" w:hAnsi="Arial Unicode MS" w:cs="Arial Unicode MS" w:hint="eastAsia"/>
      <w:b/>
      <w:bCs/>
      <w:color w:val="000000"/>
      <w:kern w:val="44"/>
      <w:sz w:val="44"/>
      <w:szCs w:val="44"/>
      <w:u w:color="000000"/>
      <w:shd w:val="ni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1E0291"/>
    <w:rPr>
      <w:u w:val="single"/>
    </w:rPr>
  </w:style>
  <w:style w:type="table" w:customStyle="1" w:styleId="TableNormal">
    <w:name w:val="Table Normal"/>
    <w:rsid w:val="001E0291"/>
    <w:tblPr>
      <w:tblInd w:w="0" w:type="dxa"/>
      <w:tblCellMar>
        <w:top w:w="0" w:type="dxa"/>
        <w:left w:w="0" w:type="dxa"/>
        <w:bottom w:w="0" w:type="dxa"/>
        <w:right w:w="0" w:type="dxa"/>
      </w:tblCellMar>
    </w:tblPr>
  </w:style>
  <w:style w:type="paragraph" w:customStyle="1" w:styleId="a5">
    <w:name w:val="页眉与页脚"/>
    <w:rsid w:val="001E0291"/>
    <w:pPr>
      <w:tabs>
        <w:tab w:val="right" w:pos="9020"/>
      </w:tabs>
    </w:pPr>
    <w:rPr>
      <w:rFonts w:ascii="PingFang SC Regular" w:eastAsia="Arial Unicode MS" w:hAnsi="PingFang SC Regular" w:cs="Arial Unicode MS"/>
      <w:color w:val="000000"/>
      <w:sz w:val="24"/>
      <w:szCs w:val="24"/>
      <w:shd w:val="nil"/>
    </w:rPr>
  </w:style>
  <w:style w:type="paragraph" w:customStyle="1" w:styleId="A0">
    <w:name w:val="正文 A"/>
    <w:rsid w:val="001E0291"/>
    <w:pPr>
      <w:widowControl w:val="0"/>
      <w:jc w:val="both"/>
    </w:pPr>
    <w:rPr>
      <w:rFonts w:ascii="Arial Unicode MS" w:eastAsia="Arial Unicode MS" w:hAnsi="Arial Unicode MS" w:cs="Arial Unicode MS" w:hint="eastAsia"/>
      <w:color w:val="000000"/>
      <w:kern w:val="2"/>
      <w:sz w:val="21"/>
      <w:szCs w:val="21"/>
      <w:u w:color="000000"/>
      <w:shd w:val="nil"/>
    </w:rPr>
  </w:style>
  <w:style w:type="paragraph" w:styleId="a6">
    <w:name w:val="header"/>
    <w:basedOn w:val="a"/>
    <w:link w:val="Char"/>
    <w:uiPriority w:val="99"/>
    <w:semiHidden/>
    <w:unhideWhenUsed/>
    <w:rsid w:val="00A02F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uiPriority w:val="99"/>
    <w:semiHidden/>
    <w:rsid w:val="00A02FF3"/>
    <w:rPr>
      <w:sz w:val="18"/>
      <w:szCs w:val="18"/>
      <w:lang w:eastAsia="en-US"/>
    </w:rPr>
  </w:style>
  <w:style w:type="paragraph" w:styleId="a7">
    <w:name w:val="footer"/>
    <w:basedOn w:val="a"/>
    <w:link w:val="Char0"/>
    <w:uiPriority w:val="99"/>
    <w:semiHidden/>
    <w:unhideWhenUsed/>
    <w:rsid w:val="00A02FF3"/>
    <w:pPr>
      <w:tabs>
        <w:tab w:val="center" w:pos="4153"/>
        <w:tab w:val="right" w:pos="8306"/>
      </w:tabs>
      <w:snapToGrid w:val="0"/>
    </w:pPr>
    <w:rPr>
      <w:sz w:val="18"/>
      <w:szCs w:val="18"/>
    </w:rPr>
  </w:style>
  <w:style w:type="character" w:customStyle="1" w:styleId="Char0">
    <w:name w:val="页脚 Char"/>
    <w:basedOn w:val="a1"/>
    <w:link w:val="a7"/>
    <w:uiPriority w:val="99"/>
    <w:semiHidden/>
    <w:rsid w:val="00A02FF3"/>
    <w:rPr>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4</cp:revision>
  <dcterms:created xsi:type="dcterms:W3CDTF">2021-11-23T09:50:00Z</dcterms:created>
  <dcterms:modified xsi:type="dcterms:W3CDTF">2021-11-23T10:51:00Z</dcterms:modified>
</cp:coreProperties>
</file>