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仿宋_GB2312" w:hAnsi="宋体" w:eastAsia="仿宋_GB2312" w:cs="宋体"/>
          <w:b/>
          <w:bCs/>
          <w:color w:val="000000" w:themeColor="text1"/>
          <w:kern w:val="0"/>
          <w:sz w:val="32"/>
          <w:szCs w:val="32"/>
          <w:highlight w:val="none"/>
          <w:lang w:val="en-US" w:eastAsia="zh-CN" w:bidi="ar-SA"/>
          <w14:textFill>
            <w14:solidFill>
              <w14:schemeClr w14:val="tx1"/>
            </w14:solidFill>
          </w14:textFill>
        </w:rPr>
      </w:pPr>
      <w:r>
        <w:rPr>
          <w:rFonts w:hint="eastAsia" w:ascii="仿宋_GB2312" w:hAnsi="宋体" w:eastAsia="仿宋_GB2312" w:cs="宋体"/>
          <w:b/>
          <w:bCs/>
          <w:color w:val="000000" w:themeColor="text1"/>
          <w:kern w:val="0"/>
          <w:sz w:val="36"/>
          <w:szCs w:val="36"/>
          <w:highlight w:val="none"/>
          <w:lang w:val="en-US" w:eastAsia="zh-CN" w:bidi="ar-SA"/>
          <w14:textFill>
            <w14:solidFill>
              <w14:schemeClr w14:val="tx1"/>
            </w14:solidFill>
          </w14:textFill>
        </w:rPr>
        <w:t>武汉市蔡甸区烟草专卖局关于社会弱势群体和社会优抚对象的认定标准</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宋体" w:eastAsia="仿宋_GB2312" w:cs="宋体"/>
          <w:b w:val="0"/>
          <w:bCs w:val="0"/>
          <w:color w:val="000000" w:themeColor="text1"/>
          <w:kern w:val="0"/>
          <w:sz w:val="32"/>
          <w:szCs w:val="32"/>
          <w:highlight w:val="none"/>
          <w:lang w:val="en-US" w:eastAsia="zh-CN" w:bidi="ar-SA"/>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宋体" w:eastAsia="仿宋_GB2312" w:cs="宋体"/>
          <w:b w:val="0"/>
          <w:bCs w:val="0"/>
          <w:color w:val="000000" w:themeColor="text1"/>
          <w:kern w:val="0"/>
          <w:sz w:val="32"/>
          <w:szCs w:val="32"/>
          <w:highlight w:val="none"/>
          <w:lang w:val="en-US" w:eastAsia="zh-CN" w:bidi="ar-SA"/>
          <w14:textFill>
            <w14:solidFill>
              <w14:schemeClr w14:val="tx1"/>
            </w14:solidFill>
          </w14:textFill>
        </w:rPr>
      </w:pPr>
      <w:r>
        <w:rPr>
          <w:rFonts w:hint="eastAsia" w:ascii="仿宋_GB2312" w:hAnsi="宋体" w:eastAsia="仿宋_GB2312" w:cs="宋体"/>
          <w:b w:val="0"/>
          <w:bCs w:val="0"/>
          <w:color w:val="000000" w:themeColor="text1"/>
          <w:kern w:val="0"/>
          <w:sz w:val="32"/>
          <w:szCs w:val="32"/>
          <w:highlight w:val="none"/>
          <w:lang w:val="en-US" w:eastAsia="zh-CN" w:bidi="ar-SA"/>
          <w14:textFill>
            <w14:solidFill>
              <w14:schemeClr w14:val="tx1"/>
            </w14:solidFill>
          </w14:textFill>
        </w:rPr>
        <w:t>第一条 为规范烟草专卖许可证申办、使用和管理，根据《中华人民共和国烟草专卖法》《中华人民共和国行政许可法》《中华人民共和国烟草专卖法实施条例》《烟草专卖许可证管理办法》《烟草专卖许可证管理办法实施细则》等规定，制定本标准。</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宋体" w:eastAsia="仿宋_GB2312" w:cs="宋体"/>
          <w:b w:val="0"/>
          <w:bCs w:val="0"/>
          <w:color w:val="000000" w:themeColor="text1"/>
          <w:kern w:val="0"/>
          <w:sz w:val="32"/>
          <w:szCs w:val="32"/>
          <w:highlight w:val="none"/>
          <w:lang w:val="en-US" w:eastAsia="zh-CN" w:bidi="ar-SA"/>
          <w14:textFill>
            <w14:solidFill>
              <w14:schemeClr w14:val="tx1"/>
            </w14:solidFill>
          </w14:textFill>
        </w:rPr>
      </w:pPr>
      <w:r>
        <w:rPr>
          <w:rFonts w:hint="eastAsia" w:ascii="仿宋_GB2312" w:hAnsi="宋体" w:eastAsia="仿宋_GB2312" w:cs="宋体"/>
          <w:b w:val="0"/>
          <w:bCs w:val="0"/>
          <w:color w:val="000000" w:themeColor="text1"/>
          <w:kern w:val="0"/>
          <w:sz w:val="32"/>
          <w:szCs w:val="32"/>
          <w:highlight w:val="none"/>
          <w:lang w:val="en-US" w:eastAsia="zh-CN" w:bidi="ar-SA"/>
          <w14:textFill>
            <w14:solidFill>
              <w14:schemeClr w14:val="tx1"/>
            </w14:solidFill>
          </w14:textFill>
        </w:rPr>
        <w:t>第二条 根据《武汉市蔡甸区烟草制品零售点合理布局规划》第十一条第一项、第二项及第十三条第一项、第二项的规定，社会弱势群体、社会优抚对象申请办理烟草专卖零售许可证，按照本标准认定。</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宋体" w:eastAsia="仿宋_GB2312" w:cs="宋体"/>
          <w:b w:val="0"/>
          <w:bCs w:val="0"/>
          <w:color w:val="000000" w:themeColor="text1"/>
          <w:kern w:val="0"/>
          <w:sz w:val="32"/>
          <w:szCs w:val="32"/>
          <w:highlight w:val="none"/>
          <w:lang w:val="en-US" w:eastAsia="zh-CN" w:bidi="ar-SA"/>
          <w14:textFill>
            <w14:solidFill>
              <w14:schemeClr w14:val="tx1"/>
            </w14:solidFill>
          </w14:textFill>
        </w:rPr>
      </w:pPr>
      <w:r>
        <w:rPr>
          <w:rFonts w:hint="eastAsia" w:ascii="仿宋_GB2312" w:hAnsi="宋体" w:eastAsia="仿宋_GB2312" w:cs="宋体"/>
          <w:b w:val="0"/>
          <w:bCs w:val="0"/>
          <w:color w:val="000000" w:themeColor="text1"/>
          <w:kern w:val="0"/>
          <w:sz w:val="32"/>
          <w:szCs w:val="32"/>
          <w:highlight w:val="none"/>
          <w:lang w:val="en-US" w:eastAsia="zh-CN" w:bidi="ar-SA"/>
          <w14:textFill>
            <w14:solidFill>
              <w14:schemeClr w14:val="tx1"/>
            </w14:solidFill>
          </w14:textFill>
        </w:rPr>
        <w:t>第三条 申请办理烟草专卖零售许可证的社会弱势群体、社会优抚对象可分为以下情形：</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宋体" w:eastAsia="仿宋_GB2312" w:cs="宋体"/>
          <w:b w:val="0"/>
          <w:bCs w:val="0"/>
          <w:color w:val="000000" w:themeColor="text1"/>
          <w:kern w:val="0"/>
          <w:sz w:val="32"/>
          <w:szCs w:val="32"/>
          <w:highlight w:val="none"/>
          <w:lang w:val="en-US" w:eastAsia="zh-CN" w:bidi="ar-SA"/>
          <w14:textFill>
            <w14:solidFill>
              <w14:schemeClr w14:val="tx1"/>
            </w14:solidFill>
          </w14:textFill>
        </w:rPr>
      </w:pPr>
      <w:r>
        <w:rPr>
          <w:rFonts w:hint="eastAsia" w:ascii="仿宋_GB2312" w:hAnsi="宋体" w:eastAsia="仿宋_GB2312" w:cs="宋体"/>
          <w:b w:val="0"/>
          <w:bCs w:val="0"/>
          <w:color w:val="000000" w:themeColor="text1"/>
          <w:kern w:val="0"/>
          <w:sz w:val="32"/>
          <w:szCs w:val="32"/>
          <w:highlight w:val="none"/>
          <w:lang w:val="en-US" w:eastAsia="zh-CN" w:bidi="ar-SA"/>
          <w14:textFill>
            <w14:solidFill>
              <w14:schemeClr w14:val="tx1"/>
            </w14:solidFill>
          </w14:textFill>
        </w:rPr>
        <w:t>1、残疾人（精神残疾和智力残疾除外）；</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宋体" w:eastAsia="仿宋_GB2312" w:cs="宋体"/>
          <w:b w:val="0"/>
          <w:bCs w:val="0"/>
          <w:color w:val="000000" w:themeColor="text1"/>
          <w:kern w:val="0"/>
          <w:sz w:val="32"/>
          <w:szCs w:val="32"/>
          <w:highlight w:val="none"/>
          <w:lang w:val="en-US" w:eastAsia="zh-CN" w:bidi="ar-SA"/>
          <w14:textFill>
            <w14:solidFill>
              <w14:schemeClr w14:val="tx1"/>
            </w14:solidFill>
          </w14:textFill>
        </w:rPr>
      </w:pPr>
      <w:r>
        <w:rPr>
          <w:rFonts w:hint="eastAsia" w:ascii="仿宋_GB2312" w:hAnsi="宋体" w:eastAsia="仿宋_GB2312" w:cs="宋体"/>
          <w:b w:val="0"/>
          <w:bCs w:val="0"/>
          <w:color w:val="000000" w:themeColor="text1"/>
          <w:kern w:val="0"/>
          <w:sz w:val="32"/>
          <w:szCs w:val="32"/>
          <w:highlight w:val="none"/>
          <w:lang w:val="en-US" w:eastAsia="zh-CN" w:bidi="ar-SA"/>
          <w14:textFill>
            <w14:solidFill>
              <w14:schemeClr w14:val="tx1"/>
            </w14:solidFill>
          </w14:textFill>
        </w:rPr>
        <w:t>2、持有《中华人民共和国退役军人优待证》的退役不满三年的退役军人；</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宋体" w:eastAsia="仿宋_GB2312" w:cs="宋体"/>
          <w:b w:val="0"/>
          <w:bCs w:val="0"/>
          <w:color w:val="000000" w:themeColor="text1"/>
          <w:kern w:val="0"/>
          <w:sz w:val="32"/>
          <w:szCs w:val="32"/>
          <w:highlight w:val="none"/>
          <w:lang w:val="en-US" w:eastAsia="zh-CN" w:bidi="ar-SA"/>
          <w14:textFill>
            <w14:solidFill>
              <w14:schemeClr w14:val="tx1"/>
            </w14:solidFill>
          </w14:textFill>
        </w:rPr>
      </w:pPr>
      <w:r>
        <w:rPr>
          <w:rFonts w:hint="eastAsia" w:ascii="仿宋_GB2312" w:hAnsi="宋体" w:eastAsia="仿宋_GB2312" w:cs="宋体"/>
          <w:b w:val="0"/>
          <w:bCs w:val="0"/>
          <w:color w:val="000000" w:themeColor="text1"/>
          <w:kern w:val="0"/>
          <w:sz w:val="32"/>
          <w:szCs w:val="32"/>
          <w:highlight w:val="none"/>
          <w:lang w:val="en-US" w:eastAsia="zh-CN" w:bidi="ar-SA"/>
          <w14:textFill>
            <w14:solidFill>
              <w14:schemeClr w14:val="tx1"/>
            </w14:solidFill>
          </w14:textFill>
        </w:rPr>
        <w:t>3、烈士遗属；</w:t>
      </w:r>
      <w:bookmarkStart w:id="0" w:name="_GoBack"/>
      <w:bookmarkEnd w:id="0"/>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宋体" w:eastAsia="仿宋_GB2312" w:cs="宋体"/>
          <w:b w:val="0"/>
          <w:bCs w:val="0"/>
          <w:color w:val="000000" w:themeColor="text1"/>
          <w:kern w:val="0"/>
          <w:sz w:val="32"/>
          <w:szCs w:val="32"/>
          <w:highlight w:val="none"/>
          <w:lang w:val="en-US" w:eastAsia="zh-CN" w:bidi="ar-SA"/>
          <w14:textFill>
            <w14:solidFill>
              <w14:schemeClr w14:val="tx1"/>
            </w14:solidFill>
          </w14:textFill>
        </w:rPr>
      </w:pPr>
      <w:r>
        <w:rPr>
          <w:rFonts w:hint="eastAsia" w:ascii="仿宋_GB2312" w:hAnsi="宋体" w:eastAsia="仿宋_GB2312" w:cs="宋体"/>
          <w:b w:val="0"/>
          <w:bCs w:val="0"/>
          <w:color w:val="000000" w:themeColor="text1"/>
          <w:kern w:val="0"/>
          <w:sz w:val="32"/>
          <w:szCs w:val="32"/>
          <w:highlight w:val="none"/>
          <w:lang w:val="en-US" w:eastAsia="zh-CN" w:bidi="ar-SA"/>
          <w14:textFill>
            <w14:solidFill>
              <w14:schemeClr w14:val="tx1"/>
            </w14:solidFill>
          </w14:textFill>
        </w:rPr>
        <w:t>4、因公牺牲军人遗属。</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宋体" w:eastAsia="仿宋_GB2312" w:cs="宋体"/>
          <w:b w:val="0"/>
          <w:bCs w:val="0"/>
          <w:color w:val="000000" w:themeColor="text1"/>
          <w:kern w:val="0"/>
          <w:sz w:val="32"/>
          <w:szCs w:val="32"/>
          <w:highlight w:val="none"/>
          <w:lang w:val="en-US" w:eastAsia="zh-CN" w:bidi="ar-SA"/>
          <w14:textFill>
            <w14:solidFill>
              <w14:schemeClr w14:val="tx1"/>
            </w14:solidFill>
          </w14:textFill>
        </w:rPr>
      </w:pPr>
      <w:r>
        <w:rPr>
          <w:rFonts w:hint="eastAsia" w:ascii="仿宋_GB2312" w:hAnsi="宋体" w:eastAsia="仿宋_GB2312" w:cs="宋体"/>
          <w:b w:val="0"/>
          <w:bCs w:val="0"/>
          <w:color w:val="000000" w:themeColor="text1"/>
          <w:kern w:val="0"/>
          <w:sz w:val="32"/>
          <w:szCs w:val="32"/>
          <w:highlight w:val="none"/>
          <w:lang w:val="en-US" w:eastAsia="zh-CN" w:bidi="ar-SA"/>
          <w14:textFill>
            <w14:solidFill>
              <w14:schemeClr w14:val="tx1"/>
            </w14:solidFill>
          </w14:textFill>
        </w:rPr>
        <w:t>第四条 社会弱势群体和社会优抚对象的认定条件如下：</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宋体" w:eastAsia="仿宋_GB2312" w:cs="宋体"/>
          <w:b w:val="0"/>
          <w:bCs w:val="0"/>
          <w:color w:val="000000" w:themeColor="text1"/>
          <w:kern w:val="0"/>
          <w:sz w:val="32"/>
          <w:szCs w:val="32"/>
          <w:highlight w:val="none"/>
          <w:lang w:val="en-US" w:eastAsia="zh-CN" w:bidi="ar-SA"/>
          <w14:textFill>
            <w14:solidFill>
              <w14:schemeClr w14:val="tx1"/>
            </w14:solidFill>
          </w14:textFill>
        </w:rPr>
      </w:pPr>
      <w:r>
        <w:rPr>
          <w:rFonts w:hint="eastAsia" w:ascii="仿宋_GB2312" w:hAnsi="宋体" w:eastAsia="仿宋_GB2312" w:cs="宋体"/>
          <w:b w:val="0"/>
          <w:bCs w:val="0"/>
          <w:color w:val="000000" w:themeColor="text1"/>
          <w:kern w:val="0"/>
          <w:sz w:val="32"/>
          <w:szCs w:val="32"/>
          <w:highlight w:val="none"/>
          <w:lang w:val="en-US" w:eastAsia="zh-CN" w:bidi="ar-SA"/>
          <w14:textFill>
            <w14:solidFill>
              <w14:schemeClr w14:val="tx1"/>
            </w14:solidFill>
          </w14:textFill>
        </w:rPr>
        <w:t>1、残疾人：持有《中华人民共和国残疾人证》或《中华人民共和国残疾军人证》的残疾人（精神残疾和智力残疾除外）。</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宋体" w:eastAsia="仿宋_GB2312" w:cs="宋体"/>
          <w:b w:val="0"/>
          <w:bCs w:val="0"/>
          <w:color w:val="000000" w:themeColor="text1"/>
          <w:kern w:val="0"/>
          <w:sz w:val="32"/>
          <w:szCs w:val="32"/>
          <w:highlight w:val="none"/>
          <w:lang w:val="en-US" w:eastAsia="zh-CN" w:bidi="ar-SA"/>
          <w14:textFill>
            <w14:solidFill>
              <w14:schemeClr w14:val="tx1"/>
            </w14:solidFill>
          </w14:textFill>
        </w:rPr>
      </w:pPr>
      <w:r>
        <w:rPr>
          <w:rFonts w:hint="eastAsia" w:ascii="仿宋_GB2312" w:hAnsi="宋体" w:eastAsia="仿宋_GB2312" w:cs="宋体"/>
          <w:b w:val="0"/>
          <w:bCs w:val="0"/>
          <w:color w:val="000000" w:themeColor="text1"/>
          <w:kern w:val="0"/>
          <w:sz w:val="32"/>
          <w:szCs w:val="32"/>
          <w:highlight w:val="none"/>
          <w:lang w:val="en-US" w:eastAsia="zh-CN" w:bidi="ar-SA"/>
          <w14:textFill>
            <w14:solidFill>
              <w14:schemeClr w14:val="tx1"/>
            </w14:solidFill>
          </w14:textFill>
        </w:rPr>
        <w:t>核验材料：《中华人民共和国残疾人证》或《中华人民共和国残疾军人证》。</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宋体" w:eastAsia="仿宋_GB2312" w:cs="宋体"/>
          <w:b w:val="0"/>
          <w:bCs w:val="0"/>
          <w:color w:val="000000" w:themeColor="text1"/>
          <w:kern w:val="0"/>
          <w:sz w:val="32"/>
          <w:szCs w:val="32"/>
          <w:highlight w:val="none"/>
          <w:lang w:val="en-US" w:eastAsia="zh-CN" w:bidi="ar-SA"/>
          <w14:textFill>
            <w14:solidFill>
              <w14:schemeClr w14:val="tx1"/>
            </w14:solidFill>
          </w14:textFill>
        </w:rPr>
      </w:pPr>
      <w:r>
        <w:rPr>
          <w:rFonts w:hint="eastAsia" w:ascii="仿宋_GB2312" w:hAnsi="宋体" w:eastAsia="仿宋_GB2312" w:cs="宋体"/>
          <w:b w:val="0"/>
          <w:bCs w:val="0"/>
          <w:color w:val="000000" w:themeColor="text1"/>
          <w:kern w:val="0"/>
          <w:sz w:val="32"/>
          <w:szCs w:val="32"/>
          <w:highlight w:val="none"/>
          <w:lang w:val="en-US" w:eastAsia="zh-CN" w:bidi="ar-SA"/>
          <w14:textFill>
            <w14:solidFill>
              <w14:schemeClr w14:val="tx1"/>
            </w14:solidFill>
          </w14:textFill>
        </w:rPr>
        <w:t>2、持有《中华人民共和国退役军人优待证》退役不满三年的退役军人：核定时间以申请排队轮候时间为准。</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宋体" w:eastAsia="仿宋_GB2312" w:cs="宋体"/>
          <w:b w:val="0"/>
          <w:bCs w:val="0"/>
          <w:color w:val="000000" w:themeColor="text1"/>
          <w:kern w:val="0"/>
          <w:sz w:val="32"/>
          <w:szCs w:val="32"/>
          <w:highlight w:val="none"/>
          <w:lang w:val="en-US" w:eastAsia="zh-CN" w:bidi="ar-SA"/>
          <w14:textFill>
            <w14:solidFill>
              <w14:schemeClr w14:val="tx1"/>
            </w14:solidFill>
          </w14:textFill>
        </w:rPr>
      </w:pPr>
      <w:r>
        <w:rPr>
          <w:rFonts w:hint="eastAsia" w:ascii="仿宋_GB2312" w:hAnsi="宋体" w:eastAsia="仿宋_GB2312" w:cs="宋体"/>
          <w:b w:val="0"/>
          <w:bCs w:val="0"/>
          <w:color w:val="000000" w:themeColor="text1"/>
          <w:kern w:val="0"/>
          <w:sz w:val="32"/>
          <w:szCs w:val="32"/>
          <w:highlight w:val="none"/>
          <w:lang w:val="en-US" w:eastAsia="zh-CN" w:bidi="ar-SA"/>
          <w14:textFill>
            <w14:solidFill>
              <w14:schemeClr w14:val="tx1"/>
            </w14:solidFill>
          </w14:textFill>
        </w:rPr>
        <w:t>核验材料：《中华人民共和国退役军人优待证》或《中国人民解放军退出现役证书》</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宋体" w:eastAsia="仿宋_GB2312" w:cs="宋体"/>
          <w:b w:val="0"/>
          <w:bCs w:val="0"/>
          <w:color w:val="000000" w:themeColor="text1"/>
          <w:kern w:val="0"/>
          <w:sz w:val="32"/>
          <w:szCs w:val="32"/>
          <w:highlight w:val="none"/>
          <w:lang w:val="en-US" w:eastAsia="zh-CN" w:bidi="ar-SA"/>
          <w14:textFill>
            <w14:solidFill>
              <w14:schemeClr w14:val="tx1"/>
            </w14:solidFill>
          </w14:textFill>
        </w:rPr>
      </w:pPr>
      <w:r>
        <w:rPr>
          <w:rFonts w:hint="eastAsia" w:ascii="仿宋_GB2312" w:hAnsi="宋体" w:eastAsia="仿宋_GB2312" w:cs="宋体"/>
          <w:b w:val="0"/>
          <w:bCs w:val="0"/>
          <w:color w:val="000000" w:themeColor="text1"/>
          <w:kern w:val="0"/>
          <w:sz w:val="32"/>
          <w:szCs w:val="32"/>
          <w:highlight w:val="none"/>
          <w:lang w:val="en-US" w:eastAsia="zh-CN" w:bidi="ar-SA"/>
          <w14:textFill>
            <w14:solidFill>
              <w14:schemeClr w14:val="tx1"/>
            </w14:solidFill>
          </w14:textFill>
        </w:rPr>
        <w:t>3、烈士遗属：符合《烈士褒扬条例》规定标准、且具有完全民事行为能力的烈士遗属（遗属包括父母、配偶、子女）。</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宋体" w:eastAsia="仿宋_GB2312" w:cs="宋体"/>
          <w:b w:val="0"/>
          <w:bCs w:val="0"/>
          <w:color w:val="000000" w:themeColor="text1"/>
          <w:kern w:val="0"/>
          <w:sz w:val="32"/>
          <w:szCs w:val="32"/>
          <w:highlight w:val="none"/>
          <w:lang w:val="en-US" w:eastAsia="zh-CN" w:bidi="ar-SA"/>
          <w14:textFill>
            <w14:solidFill>
              <w14:schemeClr w14:val="tx1"/>
            </w14:solidFill>
          </w14:textFill>
        </w:rPr>
      </w:pPr>
      <w:r>
        <w:rPr>
          <w:rFonts w:hint="eastAsia" w:ascii="仿宋_GB2312" w:hAnsi="宋体" w:eastAsia="仿宋_GB2312" w:cs="宋体"/>
          <w:b w:val="0"/>
          <w:bCs w:val="0"/>
          <w:color w:val="000000" w:themeColor="text1"/>
          <w:kern w:val="0"/>
          <w:sz w:val="32"/>
          <w:szCs w:val="32"/>
          <w:highlight w:val="none"/>
          <w:lang w:val="en-US" w:eastAsia="zh-CN" w:bidi="ar-SA"/>
          <w14:textFill>
            <w14:solidFill>
              <w14:schemeClr w14:val="tx1"/>
            </w14:solidFill>
          </w14:textFill>
        </w:rPr>
        <w:t>核验材料：《烈士证明书》或《革命烈士证明书》及认定烈士遗属的相关材料。</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宋体" w:eastAsia="仿宋_GB2312" w:cs="宋体"/>
          <w:b w:val="0"/>
          <w:bCs w:val="0"/>
          <w:color w:val="000000" w:themeColor="text1"/>
          <w:kern w:val="0"/>
          <w:sz w:val="32"/>
          <w:szCs w:val="32"/>
          <w:highlight w:val="none"/>
          <w:lang w:val="en-US" w:eastAsia="zh-CN" w:bidi="ar-SA"/>
          <w14:textFill>
            <w14:solidFill>
              <w14:schemeClr w14:val="tx1"/>
            </w14:solidFill>
          </w14:textFill>
        </w:rPr>
      </w:pPr>
      <w:r>
        <w:rPr>
          <w:rFonts w:hint="eastAsia" w:ascii="仿宋_GB2312" w:hAnsi="宋体" w:eastAsia="仿宋_GB2312" w:cs="宋体"/>
          <w:b w:val="0"/>
          <w:bCs w:val="0"/>
          <w:color w:val="000000" w:themeColor="text1"/>
          <w:kern w:val="0"/>
          <w:sz w:val="32"/>
          <w:szCs w:val="32"/>
          <w:highlight w:val="none"/>
          <w:lang w:val="en-US" w:eastAsia="zh-CN" w:bidi="ar-SA"/>
          <w14:textFill>
            <w14:solidFill>
              <w14:schemeClr w14:val="tx1"/>
            </w14:solidFill>
          </w14:textFill>
        </w:rPr>
        <w:t>4、因公牺牲军人遗属：符合《军人抚恤优待条例》规定标准、且具有完全民事行为能力的因公牺牲军人遗属（遗属包括父母、配偶、子女）</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宋体" w:eastAsia="仿宋_GB2312" w:cs="宋体"/>
          <w:b w:val="0"/>
          <w:bCs w:val="0"/>
          <w:color w:val="000000" w:themeColor="text1"/>
          <w:kern w:val="0"/>
          <w:sz w:val="32"/>
          <w:szCs w:val="32"/>
          <w:highlight w:val="none"/>
          <w:lang w:val="en-US" w:eastAsia="zh-CN" w:bidi="ar-SA"/>
          <w14:textFill>
            <w14:solidFill>
              <w14:schemeClr w14:val="tx1"/>
            </w14:solidFill>
          </w14:textFill>
        </w:rPr>
      </w:pPr>
      <w:r>
        <w:rPr>
          <w:rFonts w:hint="eastAsia" w:ascii="仿宋_GB2312" w:hAnsi="宋体" w:eastAsia="仿宋_GB2312" w:cs="宋体"/>
          <w:b w:val="0"/>
          <w:bCs w:val="0"/>
          <w:color w:val="000000" w:themeColor="text1"/>
          <w:kern w:val="0"/>
          <w:sz w:val="32"/>
          <w:szCs w:val="32"/>
          <w:highlight w:val="none"/>
          <w:lang w:val="en-US" w:eastAsia="zh-CN" w:bidi="ar-SA"/>
          <w14:textFill>
            <w14:solidFill>
              <w14:schemeClr w14:val="tx1"/>
            </w14:solidFill>
          </w14:textFill>
        </w:rPr>
        <w:t>核验材料：《军人因公牺牲证明书》及认定因公牺牲军人遗属的相关材料。</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宋体" w:eastAsia="仿宋_GB2312" w:cs="宋体"/>
          <w:b w:val="0"/>
          <w:bCs w:val="0"/>
          <w:color w:val="000000" w:themeColor="text1"/>
          <w:kern w:val="0"/>
          <w:sz w:val="32"/>
          <w:szCs w:val="32"/>
          <w:highlight w:val="none"/>
          <w:lang w:val="en-US" w:eastAsia="zh-CN" w:bidi="ar-SA"/>
          <w14:textFill>
            <w14:solidFill>
              <w14:schemeClr w14:val="tx1"/>
            </w14:solidFill>
          </w14:textFill>
        </w:rPr>
      </w:pPr>
      <w:r>
        <w:rPr>
          <w:rFonts w:hint="eastAsia" w:ascii="仿宋_GB2312" w:hAnsi="宋体" w:eastAsia="仿宋_GB2312" w:cs="宋体"/>
          <w:b w:val="0"/>
          <w:bCs w:val="0"/>
          <w:color w:val="000000" w:themeColor="text1"/>
          <w:kern w:val="0"/>
          <w:sz w:val="32"/>
          <w:szCs w:val="32"/>
          <w:highlight w:val="none"/>
          <w:lang w:val="en-US" w:eastAsia="zh-CN" w:bidi="ar-SA"/>
          <w14:textFill>
            <w14:solidFill>
              <w14:schemeClr w14:val="tx1"/>
            </w14:solidFill>
          </w14:textFill>
        </w:rPr>
        <w:t>第五条 符合本标准的社会弱势群体、社会优抚对象在申请办理过程中，除需提供上述真实有效材料外，还需符合相关法律法规、规章、规范性文件的要求，根据规定流程办理。</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宋体" w:eastAsia="仿宋_GB2312" w:cs="宋体"/>
          <w:b w:val="0"/>
          <w:bCs w:val="0"/>
          <w:color w:val="000000" w:themeColor="text1"/>
          <w:kern w:val="0"/>
          <w:sz w:val="32"/>
          <w:szCs w:val="32"/>
          <w:highlight w:val="none"/>
          <w:lang w:val="en-US" w:eastAsia="zh-CN" w:bidi="ar-SA"/>
          <w14:textFill>
            <w14:solidFill>
              <w14:schemeClr w14:val="tx1"/>
            </w14:solidFill>
          </w14:textFill>
        </w:rPr>
      </w:pPr>
      <w:r>
        <w:rPr>
          <w:rFonts w:hint="eastAsia" w:ascii="仿宋_GB2312" w:hAnsi="宋体" w:eastAsia="仿宋_GB2312" w:cs="宋体"/>
          <w:b w:val="0"/>
          <w:bCs w:val="0"/>
          <w:color w:val="000000" w:themeColor="text1"/>
          <w:kern w:val="0"/>
          <w:sz w:val="32"/>
          <w:szCs w:val="32"/>
          <w:highlight w:val="none"/>
          <w:lang w:val="en-US" w:eastAsia="zh-CN" w:bidi="ar-SA"/>
          <w14:textFill>
            <w14:solidFill>
              <w14:schemeClr w14:val="tx1"/>
            </w14:solidFill>
          </w14:textFill>
        </w:rPr>
        <w:t>第六条 属于《烟草专卖许可证管理办法》《武汉市蔡甸区烟草制品零售点合理布局规划》不予许可情形的，不执行办证条件放宽政策。</w:t>
      </w:r>
    </w:p>
    <w:p>
      <w:pPr>
        <w:pStyle w:val="3"/>
        <w:keepNext w:val="0"/>
        <w:keepLines w:val="0"/>
        <w:pageBreakBefore w:val="0"/>
        <w:widowControl w:val="0"/>
        <w:kinsoku/>
        <w:wordWrap/>
        <w:overflowPunct/>
        <w:topLinePunct w:val="0"/>
        <w:autoSpaceDE/>
        <w:autoSpaceDN/>
        <w:bidi w:val="0"/>
        <w:adjustRightInd/>
        <w:snapToGrid/>
        <w:spacing w:before="0" w:beforeAutospacing="0" w:after="0" w:afterAutospacing="0"/>
        <w:ind w:firstLine="640" w:firstLineChars="200"/>
        <w:textAlignment w:val="auto"/>
        <w:rPr>
          <w:rFonts w:hint="eastAsia" w:ascii="仿宋_GB2312" w:eastAsia="仿宋_GB2312"/>
          <w:color w:val="000000" w:themeColor="text1"/>
          <w:sz w:val="32"/>
          <w:szCs w:val="32"/>
          <w:highlight w:val="none"/>
          <w14:textFill>
            <w14:solidFill>
              <w14:schemeClr w14:val="tx1"/>
            </w14:solidFill>
          </w14:textFill>
        </w:rPr>
      </w:pPr>
      <w:r>
        <w:rPr>
          <w:rFonts w:hint="eastAsia" w:ascii="仿宋_GB2312" w:hAnsi="宋体" w:eastAsia="仿宋_GB2312" w:cs="宋体"/>
          <w:b w:val="0"/>
          <w:bCs w:val="0"/>
          <w:color w:val="000000" w:themeColor="text1"/>
          <w:kern w:val="0"/>
          <w:sz w:val="32"/>
          <w:szCs w:val="32"/>
          <w:highlight w:val="none"/>
          <w:lang w:val="en-US" w:eastAsia="zh-CN" w:bidi="ar-SA"/>
          <w14:textFill>
            <w14:solidFill>
              <w14:schemeClr w14:val="tx1"/>
            </w14:solidFill>
          </w14:textFill>
        </w:rPr>
        <w:t>第</w:t>
      </w:r>
      <w:r>
        <w:rPr>
          <w:rFonts w:hint="eastAsia" w:ascii="仿宋_GB2312" w:eastAsia="仿宋_GB2312" w:cs="宋体"/>
          <w:b w:val="0"/>
          <w:bCs w:val="0"/>
          <w:color w:val="000000" w:themeColor="text1"/>
          <w:kern w:val="0"/>
          <w:sz w:val="32"/>
          <w:szCs w:val="32"/>
          <w:highlight w:val="none"/>
          <w:lang w:val="en-US" w:eastAsia="zh-CN" w:bidi="ar-SA"/>
          <w14:textFill>
            <w14:solidFill>
              <w14:schemeClr w14:val="tx1"/>
            </w14:solidFill>
          </w14:textFill>
        </w:rPr>
        <w:t>七</w:t>
      </w:r>
      <w:r>
        <w:rPr>
          <w:rFonts w:hint="eastAsia" w:ascii="仿宋_GB2312" w:hAnsi="宋体" w:eastAsia="仿宋_GB2312" w:cs="宋体"/>
          <w:b w:val="0"/>
          <w:bCs w:val="0"/>
          <w:color w:val="000000" w:themeColor="text1"/>
          <w:kern w:val="0"/>
          <w:sz w:val="32"/>
          <w:szCs w:val="32"/>
          <w:highlight w:val="none"/>
          <w:lang w:val="en-US" w:eastAsia="zh-CN" w:bidi="ar-SA"/>
          <w14:textFill>
            <w14:solidFill>
              <w14:schemeClr w14:val="tx1"/>
            </w14:solidFill>
          </w14:textFill>
        </w:rPr>
        <w:t>条 社会弱势群体、优抚对象</w:t>
      </w:r>
      <w:r>
        <w:rPr>
          <w:rFonts w:hint="eastAsia" w:ascii="仿宋_GB2312" w:eastAsia="仿宋_GB2312"/>
          <w:color w:val="000000" w:themeColor="text1"/>
          <w:sz w:val="32"/>
          <w:szCs w:val="32"/>
          <w:highlight w:val="none"/>
          <w14:textFill>
            <w14:solidFill>
              <w14:schemeClr w14:val="tx1"/>
            </w14:solidFill>
          </w14:textFill>
        </w:rPr>
        <w:t>申请办理烟草专卖零售许可证，</w:t>
      </w:r>
      <w:r>
        <w:rPr>
          <w:rFonts w:hint="eastAsia" w:ascii="仿宋_GB2312" w:hAnsi="仿宋_GB2312" w:eastAsia="仿宋_GB2312" w:cs="仿宋_GB2312"/>
          <w:color w:val="auto"/>
          <w:sz w:val="32"/>
          <w:szCs w:val="32"/>
          <w:highlight w:val="none"/>
        </w:rPr>
        <w:t>实际经营者应为本人（合伙经营、雇佣经营不视为本人经营），可由配偶、子女、父母驻店辅助经营，其所持个体工商户营业执照的组成形式应为个人经营，且在全市范围内</w:t>
      </w:r>
      <w:r>
        <w:rPr>
          <w:rFonts w:hint="eastAsia" w:ascii="仿宋_GB2312" w:hAnsi="仿宋_GB2312" w:eastAsia="仿宋_GB2312" w:cs="仿宋_GB2312"/>
          <w:color w:val="auto"/>
          <w:sz w:val="32"/>
          <w:szCs w:val="32"/>
          <w:highlight w:val="none"/>
          <w:lang w:val="en-US" w:eastAsia="zh-CN"/>
        </w:rPr>
        <w:t>未持有</w:t>
      </w:r>
      <w:r>
        <w:rPr>
          <w:rFonts w:hint="eastAsia" w:ascii="仿宋_GB2312" w:hAnsi="仿宋_GB2312" w:eastAsia="仿宋_GB2312" w:cs="仿宋_GB2312"/>
          <w:color w:val="auto"/>
          <w:sz w:val="32"/>
          <w:szCs w:val="32"/>
          <w:highlight w:val="none"/>
        </w:rPr>
        <w:t>使用优惠政策取得</w:t>
      </w:r>
      <w:r>
        <w:rPr>
          <w:rFonts w:hint="eastAsia" w:ascii="仿宋_GB2312" w:hAnsi="仿宋_GB2312" w:eastAsia="仿宋_GB2312" w:cs="仿宋_GB2312"/>
          <w:color w:val="auto"/>
          <w:sz w:val="32"/>
          <w:szCs w:val="32"/>
          <w:highlight w:val="none"/>
          <w:lang w:val="en-US" w:eastAsia="zh-CN"/>
        </w:rPr>
        <w:t>的</w:t>
      </w:r>
      <w:r>
        <w:rPr>
          <w:rFonts w:hint="eastAsia" w:ascii="仿宋_GB2312" w:hAnsi="仿宋_GB2312" w:eastAsia="仿宋_GB2312" w:cs="仿宋_GB2312"/>
          <w:color w:val="auto"/>
          <w:sz w:val="32"/>
          <w:szCs w:val="32"/>
          <w:highlight w:val="none"/>
        </w:rPr>
        <w:t>烟草专卖零售许可证</w:t>
      </w:r>
      <w:r>
        <w:rPr>
          <w:rFonts w:hint="eastAsia" w:ascii="仿宋_GB2312" w:hAnsi="仿宋_GB2312" w:eastAsia="仿宋_GB2312" w:cs="仿宋_GB2312"/>
          <w:color w:val="auto"/>
          <w:sz w:val="32"/>
          <w:szCs w:val="32"/>
          <w:highlight w:val="none"/>
          <w:lang w:eastAsia="zh-CN"/>
        </w:rPr>
        <w:t>。</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宋体" w:eastAsia="仿宋_GB2312" w:cs="宋体"/>
          <w:b w:val="0"/>
          <w:bCs w:val="0"/>
          <w:color w:val="000000" w:themeColor="text1"/>
          <w:kern w:val="0"/>
          <w:sz w:val="32"/>
          <w:szCs w:val="32"/>
          <w:highlight w:val="none"/>
          <w:lang w:val="en-US" w:eastAsia="zh-CN" w:bidi="ar-SA"/>
          <w14:textFill>
            <w14:solidFill>
              <w14:schemeClr w14:val="tx1"/>
            </w14:solidFill>
          </w14:textFill>
        </w:rPr>
      </w:pPr>
      <w:r>
        <w:rPr>
          <w:rFonts w:hint="eastAsia" w:ascii="仿宋_GB2312" w:hAnsi="宋体" w:eastAsia="仿宋_GB2312" w:cs="宋体"/>
          <w:b w:val="0"/>
          <w:bCs w:val="0"/>
          <w:color w:val="000000" w:themeColor="text1"/>
          <w:kern w:val="0"/>
          <w:sz w:val="32"/>
          <w:szCs w:val="32"/>
          <w:highlight w:val="none"/>
          <w:lang w:val="en-US" w:eastAsia="zh-CN" w:bidi="ar-SA"/>
          <w14:textFill>
            <w14:solidFill>
              <w14:schemeClr w14:val="tx1"/>
            </w14:solidFill>
          </w14:textFill>
        </w:rPr>
        <w:t>第八条 在后续监管中如发现申请人存在不予放宽办证条件情形的，由发证机关依法撤销并收回许可证。</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宋体" w:eastAsia="仿宋_GB2312" w:cs="宋体"/>
          <w:b w:val="0"/>
          <w:bCs w:val="0"/>
          <w:color w:val="000000" w:themeColor="text1"/>
          <w:kern w:val="0"/>
          <w:sz w:val="32"/>
          <w:szCs w:val="32"/>
          <w:highlight w:val="none"/>
          <w:lang w:val="en-US" w:eastAsia="zh-CN" w:bidi="ar-SA"/>
          <w14:textFill>
            <w14:solidFill>
              <w14:schemeClr w14:val="tx1"/>
            </w14:solidFill>
          </w14:textFill>
        </w:rPr>
      </w:pPr>
      <w:r>
        <w:rPr>
          <w:rFonts w:hint="eastAsia" w:ascii="仿宋_GB2312" w:hAnsi="宋体" w:eastAsia="仿宋_GB2312" w:cs="宋体"/>
          <w:b w:val="0"/>
          <w:bCs w:val="0"/>
          <w:color w:val="000000" w:themeColor="text1"/>
          <w:kern w:val="0"/>
          <w:sz w:val="32"/>
          <w:szCs w:val="32"/>
          <w:highlight w:val="none"/>
          <w:lang w:val="en-US" w:eastAsia="zh-CN" w:bidi="ar-SA"/>
          <w14:textFill>
            <w14:solidFill>
              <w14:schemeClr w14:val="tx1"/>
            </w14:solidFill>
          </w14:textFill>
        </w:rPr>
        <w:t>第九条 本标准由武汉市蔡甸区烟草专卖局负责解释。</w:t>
      </w:r>
    </w:p>
    <w:p>
      <w:pPr>
        <w:rPr>
          <w:rFonts w:hint="eastAsia" w:ascii="仿宋_GB2312" w:hAnsi="宋体" w:eastAsia="仿宋_GB2312" w:cs="宋体"/>
          <w:b w:val="0"/>
          <w:bCs w:val="0"/>
          <w:color w:val="000000" w:themeColor="text1"/>
          <w:kern w:val="0"/>
          <w:sz w:val="32"/>
          <w:szCs w:val="32"/>
          <w:highlight w:val="none"/>
          <w:lang w:val="en-US" w:eastAsia="zh-CN" w:bidi="ar-SA"/>
          <w14:textFill>
            <w14:solidFill>
              <w14:schemeClr w14:val="tx1"/>
            </w14:solidFill>
          </w14:textFill>
        </w:rPr>
      </w:pPr>
    </w:p>
    <w:p>
      <w:pPr>
        <w:rPr>
          <w:rFonts w:hint="eastAsia" w:ascii="仿宋_GB2312" w:hAnsi="宋体" w:eastAsia="仿宋_GB2312" w:cs="宋体"/>
          <w:b w:val="0"/>
          <w:bCs w:val="0"/>
          <w:color w:val="000000" w:themeColor="text1"/>
          <w:kern w:val="0"/>
          <w:sz w:val="32"/>
          <w:szCs w:val="32"/>
          <w:highlight w:val="none"/>
          <w:lang w:val="en-US" w:eastAsia="zh-CN" w:bidi="ar-SA"/>
          <w14:textFill>
            <w14:solidFill>
              <w14:schemeClr w14:val="tx1"/>
            </w14:solidFill>
          </w14:textFill>
        </w:rPr>
      </w:pPr>
    </w:p>
    <w:p>
      <w:pPr>
        <w:jc w:val="right"/>
        <w:rPr>
          <w:rFonts w:hint="eastAsia" w:ascii="仿宋_GB2312" w:hAnsi="宋体" w:eastAsia="仿宋_GB2312" w:cs="宋体"/>
          <w:b w:val="0"/>
          <w:bCs w:val="0"/>
          <w:color w:val="000000" w:themeColor="text1"/>
          <w:kern w:val="0"/>
          <w:sz w:val="32"/>
          <w:szCs w:val="32"/>
          <w:highlight w:val="none"/>
          <w:lang w:val="en-US" w:eastAsia="zh-CN" w:bidi="ar-SA"/>
          <w14:textFill>
            <w14:solidFill>
              <w14:schemeClr w14:val="tx1"/>
            </w14:solidFill>
          </w14:textFill>
        </w:rPr>
      </w:pPr>
      <w:r>
        <w:rPr>
          <w:rFonts w:hint="eastAsia" w:ascii="仿宋_GB2312" w:hAnsi="宋体" w:eastAsia="仿宋_GB2312" w:cs="宋体"/>
          <w:b w:val="0"/>
          <w:bCs w:val="0"/>
          <w:color w:val="000000" w:themeColor="text1"/>
          <w:kern w:val="0"/>
          <w:sz w:val="32"/>
          <w:szCs w:val="32"/>
          <w:highlight w:val="none"/>
          <w:lang w:val="en-US" w:eastAsia="zh-CN" w:bidi="ar-SA"/>
          <w14:textFill>
            <w14:solidFill>
              <w14:schemeClr w14:val="tx1"/>
            </w14:solidFill>
          </w14:textFill>
        </w:rPr>
        <w:t>武汉市蔡甸区烟草专卖局</w:t>
      </w:r>
    </w:p>
    <w:p>
      <w:pPr>
        <w:jc w:val="center"/>
        <w:rPr>
          <w:rFonts w:hint="default" w:ascii="仿宋_GB2312" w:hAnsi="宋体" w:eastAsia="仿宋_GB2312" w:cs="宋体"/>
          <w:b w:val="0"/>
          <w:bCs w:val="0"/>
          <w:color w:val="000000" w:themeColor="text1"/>
          <w:kern w:val="0"/>
          <w:sz w:val="32"/>
          <w:szCs w:val="32"/>
          <w:highlight w:val="none"/>
          <w:lang w:val="en-US" w:eastAsia="zh-CN" w:bidi="ar-SA"/>
          <w14:textFill>
            <w14:solidFill>
              <w14:schemeClr w14:val="tx1"/>
            </w14:solidFill>
          </w14:textFill>
        </w:rPr>
      </w:pPr>
      <w:r>
        <w:rPr>
          <w:rFonts w:hint="eastAsia" w:ascii="仿宋_GB2312" w:hAnsi="宋体" w:eastAsia="仿宋_GB2312" w:cs="宋体"/>
          <w:b w:val="0"/>
          <w:bCs w:val="0"/>
          <w:color w:val="000000" w:themeColor="text1"/>
          <w:kern w:val="0"/>
          <w:sz w:val="32"/>
          <w:szCs w:val="32"/>
          <w:highlight w:val="none"/>
          <w:lang w:val="en-US" w:eastAsia="zh-CN" w:bidi="ar-SA"/>
          <w14:textFill>
            <w14:solidFill>
              <w14:schemeClr w14:val="tx1"/>
            </w14:solidFill>
          </w14:textFill>
        </w:rPr>
        <w:t xml:space="preserve">                               2025年1月24日</w:t>
      </w:r>
    </w:p>
    <w:p>
      <w:pPr>
        <w:rPr>
          <w:rFonts w:hint="eastAsia" w:ascii="仿宋_GB2312" w:eastAsia="仿宋_GB2312"/>
          <w:sz w:val="32"/>
          <w:szCs w:val="32"/>
          <w:highlight w:val="none"/>
        </w:rPr>
      </w:pPr>
    </w:p>
    <w:p>
      <w:pPr>
        <w:rPr>
          <w:highlight w:val="none"/>
        </w:rPr>
      </w:pP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2"/>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4434D52"/>
    <w:rsid w:val="0DA62869"/>
    <w:rsid w:val="14434D52"/>
    <w:rsid w:val="17F14B25"/>
    <w:rsid w:val="211D0AE0"/>
    <w:rsid w:val="2A873EDD"/>
    <w:rsid w:val="5A384FCB"/>
    <w:rsid w:val="6BB8195E"/>
    <w:rsid w:val="6E6421EB"/>
    <w:rsid w:val="709549CD"/>
    <w:rsid w:val="75583BF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Normal (Web)"/>
    <w:basedOn w:val="1"/>
    <w:qFormat/>
    <w:uiPriority w:val="0"/>
    <w:pPr>
      <w:widowControl/>
      <w:spacing w:before="100" w:beforeAutospacing="1" w:after="100" w:afterAutospacing="1"/>
      <w:jc w:val="left"/>
    </w:pPr>
    <w:rPr>
      <w:rFonts w:ascii="宋体" w:hAnsi="宋体" w:eastAsia="宋体" w:cs="宋体"/>
      <w:kern w:val="0"/>
      <w:sz w:val="24"/>
      <w:szCs w:val="2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Pages>
  <Words>0</Words>
  <Characters>0</Characters>
  <Lines>0</Lines>
  <Paragraphs>0</Paragraphs>
  <TotalTime>14</TotalTime>
  <ScaleCrop>false</ScaleCrop>
  <LinksUpToDate>false</LinksUpToDate>
  <CharactersWithSpaces>0</CharactersWithSpaces>
  <Application>WPS Office_11.8.2.11718_F1E327BC-269C-435d-A152-05C5408002CA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2024-12-05T02:44:00Z</dcterms:created>
  <dc:creator>紫舞朢櫟</dc:creator>
  <cp:lastModifiedBy>张佚名</cp:lastModifiedBy>
  <dcterms:modified xsi:type="dcterms:W3CDTF">2025-01-21T01:41:46Z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2052-11.8.2.11718</vt:lpwstr>
  </property>
  <property fmtid="{D5CDD505-2E9C-101B-9397-08002B2CF9AE}" pid="3" name="ICV">
    <vt:lpwstr>5F5B914640434BE4ACEC4BE1397E29DF</vt:lpwstr>
  </property>
</Properties>
</file>