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9D77D">
      <w:pPr>
        <w:spacing w:line="600" w:lineRule="exact"/>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bookmarkStart w:id="0" w:name="_GoBack"/>
      <w:bookmarkEnd w:id="0"/>
    </w:p>
    <w:p w14:paraId="71C55BF3">
      <w:pPr>
        <w:spacing w:line="560" w:lineRule="exact"/>
        <w:ind w:firstLine="880" w:firstLineChars="200"/>
        <w:jc w:val="center"/>
        <w:rPr>
          <w:rFonts w:hint="default" w:ascii="Times New Roman" w:hAnsi="Times New Roman" w:eastAsia="方正小标宋简体"/>
          <w:sz w:val="44"/>
          <w:szCs w:val="44"/>
          <w:lang w:val="en-US" w:eastAsia="zh-CN"/>
        </w:rPr>
      </w:pPr>
      <w:r>
        <w:rPr>
          <w:rFonts w:hint="eastAsia" w:ascii="Times New Roman" w:hAnsi="Times New Roman" w:eastAsia="方正小标宋简体"/>
          <w:sz w:val="44"/>
          <w:szCs w:val="44"/>
        </w:rPr>
        <w:t>佐证材料</w:t>
      </w:r>
      <w:r>
        <w:rPr>
          <w:rFonts w:hint="eastAsia" w:ascii="Times New Roman" w:hAnsi="Times New Roman" w:eastAsia="方正小标宋简体"/>
          <w:sz w:val="44"/>
          <w:szCs w:val="44"/>
          <w:lang w:val="en-US" w:eastAsia="zh-CN"/>
        </w:rPr>
        <w:t>参考清单</w:t>
      </w:r>
    </w:p>
    <w:p w14:paraId="1C634CC1">
      <w:pPr>
        <w:spacing w:line="560" w:lineRule="exact"/>
        <w:ind w:firstLine="580" w:firstLineChars="200"/>
        <w:rPr>
          <w:rFonts w:ascii="Times New Roman" w:hAnsi="Times New Roman"/>
          <w:sz w:val="29"/>
        </w:rPr>
      </w:pPr>
    </w:p>
    <w:p w14:paraId="66DDFF99">
      <w:pPr>
        <w:spacing w:line="560" w:lineRule="exact"/>
        <w:ind w:firstLine="596" w:firstLineChars="200"/>
        <w:outlineLvl w:val="0"/>
        <w:rPr>
          <w:rFonts w:ascii="Times New Roman" w:hAnsi="Times New Roman"/>
          <w:color w:val="auto"/>
          <w:spacing w:val="-11"/>
          <w:highlight w:val="none"/>
        </w:rPr>
      </w:pPr>
      <w:r>
        <w:rPr>
          <w:rFonts w:ascii="Times New Roman" w:hAnsi="Times New Roman" w:eastAsia="仿宋_GB2312"/>
          <w:color w:val="auto"/>
          <w:spacing w:val="-11"/>
          <w:sz w:val="32"/>
          <w:szCs w:val="32"/>
          <w:highlight w:val="none"/>
          <w:shd w:val="clear" w:color="auto" w:fill="FFFFFF"/>
        </w:rPr>
        <w:t>1</w:t>
      </w:r>
      <w:r>
        <w:rPr>
          <w:rFonts w:hint="eastAsia" w:ascii="Times New Roman" w:hAnsi="Times New Roman" w:eastAsia="仿宋_GB2312" w:cs="仿宋_GB2312"/>
          <w:color w:val="auto"/>
          <w:spacing w:val="-11"/>
          <w:sz w:val="32"/>
          <w:szCs w:val="32"/>
          <w:highlight w:val="none"/>
        </w:rPr>
        <w:t>.公司</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3年、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4年、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5年</w:t>
      </w:r>
      <w:r>
        <w:rPr>
          <w:rFonts w:hint="eastAsia" w:ascii="Times New Roman" w:hAnsi="Times New Roman" w:eastAsia="仿宋_GB2312"/>
          <w:color w:val="auto"/>
          <w:spacing w:val="-11"/>
          <w:sz w:val="32"/>
          <w:szCs w:val="32"/>
          <w:highlight w:val="none"/>
          <w:shd w:val="clear" w:color="auto" w:fill="FFFFFF"/>
        </w:rPr>
        <w:t>年末社保缴纳参保证明。</w:t>
      </w:r>
    </w:p>
    <w:p w14:paraId="7625CEC4">
      <w:pPr>
        <w:spacing w:line="560" w:lineRule="exact"/>
        <w:ind w:firstLine="596" w:firstLineChars="200"/>
        <w:outlineLvl w:val="0"/>
        <w:rPr>
          <w:rFonts w:ascii="Times New Roman" w:hAnsi="Times New Roman" w:eastAsia="仿宋_GB2312"/>
          <w:color w:val="auto"/>
          <w:sz w:val="32"/>
          <w:szCs w:val="32"/>
          <w:highlight w:val="none"/>
        </w:rPr>
      </w:pPr>
      <w:r>
        <w:rPr>
          <w:rFonts w:ascii="Times New Roman" w:hAnsi="Times New Roman" w:eastAsia="仿宋_GB2312"/>
          <w:color w:val="auto"/>
          <w:spacing w:val="-11"/>
          <w:sz w:val="32"/>
          <w:szCs w:val="32"/>
          <w:highlight w:val="none"/>
        </w:rPr>
        <w:t>2</w:t>
      </w:r>
      <w:r>
        <w:rPr>
          <w:rFonts w:hint="eastAsia" w:ascii="Times New Roman" w:hAnsi="Times New Roman" w:eastAsia="仿宋_GB2312" w:cs="仿宋_GB2312"/>
          <w:color w:val="auto"/>
          <w:spacing w:val="-11"/>
          <w:sz w:val="32"/>
          <w:szCs w:val="32"/>
          <w:highlight w:val="none"/>
        </w:rPr>
        <w:t>.</w:t>
      </w:r>
      <w:r>
        <w:rPr>
          <w:rFonts w:hint="eastAsia" w:ascii="Times New Roman" w:hAnsi="Times New Roman" w:eastAsia="仿宋_GB2312"/>
          <w:color w:val="auto"/>
          <w:spacing w:val="-11"/>
          <w:sz w:val="32"/>
          <w:szCs w:val="32"/>
          <w:highlight w:val="none"/>
        </w:rPr>
        <w:t>经会计师事务所审计的</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3年、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4年、</w:t>
      </w:r>
      <w:r>
        <w:rPr>
          <w:rFonts w:ascii="Times New Roman" w:hAnsi="Times New Roman" w:eastAsia="仿宋_GB2312"/>
          <w:color w:val="auto"/>
          <w:spacing w:val="-11"/>
          <w:sz w:val="32"/>
          <w:szCs w:val="32"/>
          <w:highlight w:val="none"/>
        </w:rPr>
        <w:t>202</w:t>
      </w:r>
      <w:r>
        <w:rPr>
          <w:rFonts w:hint="eastAsia" w:ascii="Times New Roman" w:hAnsi="Times New Roman" w:eastAsia="仿宋_GB2312"/>
          <w:color w:val="auto"/>
          <w:spacing w:val="-11"/>
          <w:sz w:val="32"/>
          <w:szCs w:val="32"/>
          <w:highlight w:val="none"/>
        </w:rPr>
        <w:t>5年年度审计报告</w:t>
      </w:r>
      <w:r>
        <w:rPr>
          <w:rFonts w:hint="eastAsia" w:ascii="Times New Roman" w:hAnsi="Times New Roman" w:eastAsia="仿宋_GB2312"/>
          <w:color w:val="auto"/>
          <w:spacing w:val="-11"/>
          <w:sz w:val="32"/>
          <w:szCs w:val="32"/>
          <w:highlight w:val="none"/>
          <w:lang w:eastAsia="zh-CN"/>
        </w:rPr>
        <w:t>，请提醒会计师事务所将主营业务收入、主营业务成本两项指标纳入审计报告，</w:t>
      </w:r>
      <w:r>
        <w:rPr>
          <w:rFonts w:hint="eastAsia" w:ascii="Times New Roman" w:hAnsi="Times New Roman" w:eastAsia="仿宋_GB2312"/>
          <w:color w:val="auto"/>
          <w:spacing w:val="-11"/>
          <w:sz w:val="32"/>
          <w:szCs w:val="32"/>
          <w:highlight w:val="none"/>
          <w:lang w:val="en-US" w:eastAsia="zh-CN"/>
        </w:rPr>
        <w:t>同时建议体现产品销售成本</w:t>
      </w:r>
      <w:r>
        <w:rPr>
          <w:rFonts w:hint="eastAsia" w:ascii="Times New Roman" w:hAnsi="Times New Roman" w:eastAsia="仿宋_GB2312"/>
          <w:color w:val="auto"/>
          <w:spacing w:val="-11"/>
          <w:sz w:val="32"/>
          <w:szCs w:val="32"/>
          <w:highlight w:val="none"/>
        </w:rPr>
        <w:t>（企业有关财务数据依据会计师事务所出具的审计报告。务请将会计师事务所在财政部注册会计师行业统一监管平台（</w:t>
      </w:r>
      <w:r>
        <w:rPr>
          <w:rFonts w:ascii="Times New Roman" w:hAnsi="Times New Roman" w:eastAsia="仿宋_GB2312"/>
          <w:color w:val="auto"/>
          <w:spacing w:val="-11"/>
          <w:sz w:val="32"/>
          <w:szCs w:val="32"/>
          <w:highlight w:val="none"/>
        </w:rPr>
        <w:t>http://acc.mof.gov.cn</w:t>
      </w:r>
      <w:r>
        <w:rPr>
          <w:rFonts w:hint="eastAsia" w:ascii="Times New Roman" w:hAnsi="Times New Roman" w:eastAsia="仿宋_GB2312"/>
          <w:color w:val="auto"/>
          <w:spacing w:val="-11"/>
          <w:sz w:val="32"/>
          <w:szCs w:val="32"/>
          <w:highlight w:val="none"/>
        </w:rPr>
        <w:t>）完成报备后的已赋码电子原件，上传至优质中小企业梯度培育平台和提供相同纸质复印件，如不一致，将影响申报结果）。</w:t>
      </w:r>
    </w:p>
    <w:p w14:paraId="16E6C51E">
      <w:pPr>
        <w:spacing w:line="560" w:lineRule="exact"/>
        <w:ind w:firstLine="616" w:firstLineChars="200"/>
        <w:rPr>
          <w:rFonts w:ascii="Times New Roman" w:hAnsi="Times New Roman" w:eastAsia="黑体" w:cs="黑体"/>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3.</w:t>
      </w:r>
      <w:r>
        <w:rPr>
          <w:rFonts w:hint="eastAsia" w:ascii="Times New Roman" w:hAnsi="Times New Roman" w:eastAsia="仿宋_GB2312"/>
          <w:color w:val="auto"/>
          <w:spacing w:val="-6"/>
          <w:kern w:val="0"/>
          <w:sz w:val="32"/>
          <w:szCs w:val="32"/>
          <w:highlight w:val="none"/>
          <w:shd w:val="clear" w:color="auto" w:fill="FFFFFF"/>
        </w:rPr>
        <w:t>研发人员名单（需有学历、毕业院校、岗位、职称等）</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建议在社保清单上做好标记</w:t>
      </w:r>
      <w:r>
        <w:rPr>
          <w:rFonts w:hint="eastAsia" w:ascii="Times New Roman" w:hAnsi="Times New Roman"/>
          <w:color w:val="auto"/>
          <w:spacing w:val="-6"/>
          <w:kern w:val="0"/>
          <w:sz w:val="32"/>
          <w:highlight w:val="none"/>
        </w:rPr>
        <w:t>。</w:t>
      </w:r>
    </w:p>
    <w:p w14:paraId="48D4F59C">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4</w:t>
      </w:r>
      <w:r>
        <w:rPr>
          <w:rFonts w:hint="eastAsia" w:ascii="Times New Roman" w:hAnsi="Times New Roman" w:eastAsia="仿宋_GB2312"/>
          <w:color w:val="auto"/>
          <w:spacing w:val="-6"/>
          <w:kern w:val="0"/>
          <w:sz w:val="32"/>
          <w:szCs w:val="32"/>
          <w:highlight w:val="none"/>
          <w:shd w:val="clear" w:color="auto" w:fill="FFFFFF"/>
        </w:rPr>
        <w:t>.近两年新增融资（合格机构投资者的实缴额）佐证，包括银行到账凭证和融资报告。</w:t>
      </w:r>
    </w:p>
    <w:p w14:paraId="5E225786">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5.</w:t>
      </w:r>
      <w:r>
        <w:rPr>
          <w:rFonts w:hint="eastAsia" w:ascii="Times New Roman" w:hAnsi="Times New Roman" w:eastAsia="仿宋_GB2312"/>
          <w:color w:val="auto"/>
          <w:spacing w:val="-6"/>
          <w:kern w:val="0"/>
          <w:sz w:val="32"/>
          <w:szCs w:val="32"/>
          <w:highlight w:val="none"/>
          <w:shd w:val="clear" w:color="auto" w:fill="FFFFFF"/>
        </w:rPr>
        <w:t>企业获得的管理体系认证证书。</w:t>
      </w:r>
    </w:p>
    <w:p w14:paraId="4AF38F68">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6.</w:t>
      </w:r>
      <w:r>
        <w:rPr>
          <w:rFonts w:hint="eastAsia" w:ascii="Times New Roman" w:hAnsi="Times New Roman" w:eastAsia="仿宋_GB2312"/>
          <w:color w:val="auto"/>
          <w:spacing w:val="-6"/>
          <w:kern w:val="0"/>
          <w:sz w:val="32"/>
          <w:szCs w:val="32"/>
          <w:highlight w:val="none"/>
          <w:shd w:val="clear" w:color="auto" w:fill="FFFFFF"/>
        </w:rPr>
        <w:t>企业获得的省部级以上质量奖荣誉。</w:t>
      </w:r>
    </w:p>
    <w:p w14:paraId="04AFB6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olor w:val="auto"/>
          <w:spacing w:val="-6"/>
          <w:kern w:val="0"/>
          <w:sz w:val="32"/>
          <w:szCs w:val="32"/>
          <w:highlight w:val="none"/>
          <w:shd w:val="clear" w:color="auto" w:fill="FFFFFF"/>
          <w:lang w:eastAsia="zh-CN"/>
        </w:rPr>
      </w:pPr>
      <w:r>
        <w:rPr>
          <w:rFonts w:ascii="Times New Roman" w:hAnsi="Times New Roman" w:eastAsia="仿宋_GB2312"/>
          <w:color w:val="auto"/>
          <w:spacing w:val="-6"/>
          <w:kern w:val="0"/>
          <w:sz w:val="32"/>
          <w:szCs w:val="32"/>
          <w:highlight w:val="none"/>
          <w:shd w:val="clear" w:color="auto" w:fill="FFFFFF"/>
        </w:rPr>
        <w:t>7.</w:t>
      </w:r>
      <w:r>
        <w:rPr>
          <w:rFonts w:hint="eastAsia" w:ascii="Times New Roman" w:hAnsi="Times New Roman" w:eastAsia="仿宋_GB2312"/>
          <w:color w:val="auto"/>
          <w:spacing w:val="-6"/>
          <w:kern w:val="0"/>
          <w:sz w:val="32"/>
          <w:szCs w:val="32"/>
          <w:highlight w:val="none"/>
          <w:shd w:val="clear" w:color="auto" w:fill="FFFFFF"/>
        </w:rPr>
        <w:t>核心业务采用信息系统支撑情况（采购的</w:t>
      </w:r>
      <w:r>
        <w:rPr>
          <w:rFonts w:ascii="Times New Roman" w:hAnsi="Times New Roman" w:eastAsia="仿宋_GB2312"/>
          <w:color w:val="auto"/>
          <w:spacing w:val="-6"/>
          <w:kern w:val="0"/>
          <w:sz w:val="32"/>
          <w:szCs w:val="32"/>
          <w:highlight w:val="none"/>
          <w:shd w:val="clear" w:color="auto" w:fill="FFFFFF"/>
        </w:rPr>
        <w:t>CAX</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CAM</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ERP/OA</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CRM</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SRM</w:t>
      </w:r>
      <w:r>
        <w:rPr>
          <w:rFonts w:hint="eastAsia" w:ascii="Times New Roman" w:hAnsi="Times New Roman" w:eastAsia="仿宋_GB2312"/>
          <w:color w:val="auto"/>
          <w:spacing w:val="-6"/>
          <w:kern w:val="0"/>
          <w:sz w:val="32"/>
          <w:szCs w:val="32"/>
          <w:highlight w:val="none"/>
          <w:shd w:val="clear" w:color="auto" w:fill="FFFFFF"/>
        </w:rPr>
        <w:t>等信息化建设的合同、运维服务协议和带有真实数据并反映近期业务的信息化系统页面截图，如企业使用自己开发的系统，请上传闭环的立项、开发、使用等资料）</w:t>
      </w:r>
      <w:r>
        <w:rPr>
          <w:rFonts w:hint="eastAsia" w:ascii="Times New Roman" w:hAnsi="Times New Roman" w:eastAsia="仿宋_GB2312"/>
          <w:color w:val="auto"/>
          <w:spacing w:val="-6"/>
          <w:kern w:val="0"/>
          <w:sz w:val="32"/>
          <w:szCs w:val="32"/>
          <w:highlight w:val="none"/>
          <w:shd w:val="clear" w:color="auto" w:fill="FFFFFF"/>
          <w:lang w:eastAsia="zh-CN"/>
        </w:rPr>
        <w:t>；</w:t>
      </w:r>
    </w:p>
    <w:p w14:paraId="7279B24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olor w:val="auto"/>
          <w:spacing w:val="-6"/>
          <w:kern w:val="0"/>
          <w:sz w:val="32"/>
          <w:szCs w:val="32"/>
          <w:highlight w:val="none"/>
          <w:shd w:val="clear" w:color="auto" w:fill="FFFFFF"/>
          <w:lang w:val="en-US" w:eastAsia="zh-CN"/>
        </w:rPr>
      </w:pPr>
      <w:r>
        <w:rPr>
          <w:rFonts w:hint="eastAsia" w:ascii="Times New Roman" w:hAnsi="Times New Roman" w:eastAsia="仿宋_GB2312"/>
          <w:color w:val="auto"/>
          <w:spacing w:val="-6"/>
          <w:kern w:val="0"/>
          <w:sz w:val="32"/>
          <w:szCs w:val="32"/>
          <w:highlight w:val="none"/>
          <w:shd w:val="clear" w:color="auto" w:fill="FFFFFF"/>
          <w:lang w:val="en-US" w:eastAsia="zh-CN"/>
        </w:rPr>
        <w:t>8.</w:t>
      </w:r>
      <w:r>
        <w:rPr>
          <w:rFonts w:hint="eastAsia" w:ascii="Times New Roman" w:hAnsi="Times New Roman" w:eastAsia="仿宋_GB2312"/>
          <w:color w:val="auto"/>
          <w:kern w:val="0"/>
          <w:sz w:val="32"/>
          <w:szCs w:val="32"/>
          <w:highlight w:val="none"/>
          <w:shd w:val="clear" w:color="auto" w:fill="FFFFFF"/>
          <w:lang w:val="en-US" w:eastAsia="zh-CN"/>
        </w:rPr>
        <w:t>数字化转型相关证明材料，包括数字化转型评测得分、智能工厂/5G工厂称号佐证、两化融合管理体系贯标等。</w:t>
      </w:r>
    </w:p>
    <w:p w14:paraId="42922627">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spacing w:val="-6"/>
          <w:kern w:val="0"/>
          <w:sz w:val="32"/>
          <w:szCs w:val="32"/>
          <w:highlight w:val="none"/>
          <w:shd w:val="clear" w:color="auto" w:fill="FFFFFF"/>
          <w:lang w:val="en-US" w:eastAsia="zh-CN"/>
        </w:rPr>
        <w:t>9</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产品获得发达国家或地区权威机构认证证书。</w:t>
      </w:r>
    </w:p>
    <w:p w14:paraId="1DA9F0F1">
      <w:pPr>
        <w:spacing w:line="560" w:lineRule="exact"/>
        <w:ind w:firstLine="616" w:firstLineChars="200"/>
        <w:rPr>
          <w:rFonts w:hint="eastAsia"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spacing w:val="-6"/>
          <w:kern w:val="0"/>
          <w:sz w:val="32"/>
          <w:szCs w:val="32"/>
          <w:highlight w:val="none"/>
          <w:shd w:val="clear" w:color="auto" w:fill="FFFFFF"/>
          <w:lang w:val="en-US" w:eastAsia="zh-CN"/>
        </w:rPr>
        <w:t>10</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产品获得国内权威机构认证证书。</w:t>
      </w:r>
    </w:p>
    <w:p w14:paraId="62A222C3">
      <w:pPr>
        <w:spacing w:line="560" w:lineRule="exact"/>
        <w:ind w:firstLine="640" w:firstLineChars="200"/>
        <w:rPr>
          <w:rFonts w:hint="eastAsia" w:ascii="Times New Roman" w:hAnsi="Times New Roman" w:eastAsia="仿宋_GB2312"/>
          <w:color w:val="auto"/>
          <w:spacing w:val="-6"/>
          <w:kern w:val="0"/>
          <w:sz w:val="32"/>
          <w:szCs w:val="32"/>
          <w:highlight w:val="none"/>
          <w:shd w:val="clear" w:color="auto" w:fill="FFFFFF"/>
        </w:rPr>
      </w:pPr>
      <w:r>
        <w:rPr>
          <w:rFonts w:hint="eastAsia" w:ascii="Times New Roman" w:hAnsi="Times New Roman" w:eastAsia="仿宋_GB2312"/>
          <w:color w:val="auto"/>
          <w:kern w:val="0"/>
          <w:sz w:val="32"/>
          <w:szCs w:val="32"/>
          <w:highlight w:val="none"/>
          <w:shd w:val="clear" w:color="auto" w:fill="FFFFFF"/>
          <w:lang w:val="en-US" w:eastAsia="zh-CN"/>
        </w:rPr>
        <w:t>11.绿色化发展证明材料，包括国家级和省级绿色工厂、绿色产品、绿色供应链管理企业、能效/水效“领跑者”企业称号，符合环保装备制造业规范条件等。</w:t>
      </w:r>
    </w:p>
    <w:p w14:paraId="7D9416AE">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2</w:t>
      </w:r>
      <w:r>
        <w:rPr>
          <w:rFonts w:ascii="Times New Roman" w:hAnsi="Times New Roman" w:eastAsia="仿宋_GB2312"/>
          <w:color w:val="auto"/>
          <w:spacing w:val="-6"/>
          <w:kern w:val="0"/>
          <w:sz w:val="32"/>
          <w:szCs w:val="32"/>
          <w:highlight w:val="none"/>
          <w:shd w:val="clear" w:color="auto" w:fill="FFFFFF"/>
        </w:rPr>
        <w:t>.2024</w:t>
      </w:r>
      <w:r>
        <w:rPr>
          <w:rFonts w:hint="eastAsia" w:ascii="Times New Roman" w:hAnsi="Times New Roman" w:eastAsia="仿宋_GB2312"/>
          <w:color w:val="auto"/>
          <w:spacing w:val="-6"/>
          <w:kern w:val="0"/>
          <w:sz w:val="32"/>
          <w:szCs w:val="32"/>
          <w:highlight w:val="none"/>
          <w:shd w:val="clear" w:color="auto" w:fill="FFFFFF"/>
        </w:rPr>
        <w:t>、</w:t>
      </w:r>
      <w:r>
        <w:rPr>
          <w:rFonts w:ascii="Times New Roman" w:hAnsi="Times New Roman" w:eastAsia="仿宋_GB2312"/>
          <w:color w:val="auto"/>
          <w:spacing w:val="-6"/>
          <w:kern w:val="0"/>
          <w:sz w:val="32"/>
          <w:szCs w:val="32"/>
          <w:highlight w:val="none"/>
          <w:shd w:val="clear" w:color="auto" w:fill="FFFFFF"/>
        </w:rPr>
        <w:t>2025</w:t>
      </w:r>
      <w:r>
        <w:rPr>
          <w:rFonts w:hint="eastAsia" w:ascii="Times New Roman" w:hAnsi="Times New Roman" w:eastAsia="仿宋_GB2312"/>
          <w:color w:val="auto"/>
          <w:spacing w:val="-6"/>
          <w:kern w:val="0"/>
          <w:sz w:val="32"/>
          <w:szCs w:val="32"/>
          <w:highlight w:val="none"/>
          <w:shd w:val="clear" w:color="auto" w:fill="FFFFFF"/>
        </w:rPr>
        <w:t>年度主导产品国际或国内细分市场占有率证明材料（提供</w:t>
      </w:r>
      <w:r>
        <w:rPr>
          <w:rFonts w:ascii="Times New Roman" w:hAnsi="Times New Roman" w:eastAsia="仿宋_GB2312"/>
          <w:color w:val="auto"/>
          <w:spacing w:val="-6"/>
          <w:kern w:val="0"/>
          <w:sz w:val="32"/>
          <w:szCs w:val="32"/>
          <w:highlight w:val="none"/>
          <w:shd w:val="clear" w:color="auto" w:fill="FFFFFF"/>
        </w:rPr>
        <w:t>1000</w:t>
      </w:r>
      <w:r>
        <w:rPr>
          <w:rFonts w:hint="eastAsia" w:ascii="Times New Roman" w:hAnsi="Times New Roman" w:eastAsia="仿宋_GB2312"/>
          <w:color w:val="auto"/>
          <w:spacing w:val="-6"/>
          <w:kern w:val="0"/>
          <w:sz w:val="32"/>
          <w:szCs w:val="32"/>
          <w:highlight w:val="none"/>
          <w:shd w:val="clear" w:color="auto" w:fill="FFFFFF"/>
        </w:rPr>
        <w:t>字以内的说明</w:t>
      </w:r>
      <w:r>
        <w:rPr>
          <w:rFonts w:hint="eastAsia" w:ascii="Times New Roman" w:hAnsi="Times New Roman" w:eastAsia="仿宋_GB2312"/>
          <w:color w:val="auto"/>
          <w:spacing w:val="-6"/>
          <w:kern w:val="0"/>
          <w:sz w:val="32"/>
          <w:szCs w:val="32"/>
          <w:highlight w:val="none"/>
          <w:shd w:val="clear" w:color="auto" w:fill="FFFFFF"/>
          <w:lang w:val="en-US" w:eastAsia="zh-CN"/>
        </w:rPr>
        <w:t>以及说明中涉及相关数据的来源和依据</w:t>
      </w:r>
      <w:r>
        <w:rPr>
          <w:rFonts w:hint="eastAsia" w:ascii="Times New Roman" w:hAnsi="Times New Roman" w:eastAsia="仿宋_GB2312"/>
          <w:color w:val="auto"/>
          <w:spacing w:val="-6"/>
          <w:kern w:val="0"/>
          <w:sz w:val="32"/>
          <w:szCs w:val="32"/>
          <w:highlight w:val="none"/>
          <w:shd w:val="clear" w:color="auto" w:fill="FFFFFF"/>
        </w:rPr>
        <w:t>，不再接受第三方出具的证明材料）。</w:t>
      </w:r>
    </w:p>
    <w:p w14:paraId="5C73CD62">
      <w:pPr>
        <w:spacing w:line="560" w:lineRule="exact"/>
        <w:ind w:firstLine="640" w:firstLineChars="200"/>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rPr>
        <w:t>1</w:t>
      </w:r>
      <w:r>
        <w:rPr>
          <w:rFonts w:hint="eastAsia" w:ascii="Times New Roman" w:hAnsi="Times New Roman" w:eastAsia="仿宋_GB2312"/>
          <w:color w:val="auto"/>
          <w:kern w:val="0"/>
          <w:sz w:val="32"/>
          <w:szCs w:val="32"/>
          <w:highlight w:val="none"/>
          <w:lang w:val="en-US" w:eastAsia="zh-CN"/>
        </w:rPr>
        <w:t>3</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shd w:val="clear" w:color="auto" w:fill="FFFFFF"/>
        </w:rPr>
        <w:t>企业拥有的自主品牌证书。</w:t>
      </w:r>
    </w:p>
    <w:p w14:paraId="56DC42EE">
      <w:pPr>
        <w:spacing w:line="560" w:lineRule="exact"/>
        <w:ind w:firstLine="616" w:firstLineChars="200"/>
        <w:rPr>
          <w:rFonts w:ascii="Times New Roman" w:hAnsi="Times New Roman" w:eastAsia="仿宋_GB2312"/>
          <w:color w:val="auto"/>
          <w:spacing w:val="-6"/>
          <w:kern w:val="0"/>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4</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研发机构建设情况（企业自建或与高等院校、科研机构联合建立）的佐证材料</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自建研发机构须提供研发机构成立文件、研发设备发票及照片、研发项目、研发成果等较完备的证明材料）</w:t>
      </w:r>
      <w:r>
        <w:rPr>
          <w:rFonts w:hint="eastAsia" w:ascii="Times New Roman" w:hAnsi="Times New Roman" w:eastAsia="仿宋_GB2312"/>
          <w:color w:val="auto"/>
          <w:spacing w:val="-6"/>
          <w:kern w:val="0"/>
          <w:sz w:val="32"/>
          <w:szCs w:val="32"/>
          <w:highlight w:val="none"/>
          <w:shd w:val="clear" w:color="auto" w:fill="FFFFFF"/>
        </w:rPr>
        <w:t>。</w:t>
      </w:r>
    </w:p>
    <w:p w14:paraId="6A5B994B">
      <w:pPr>
        <w:spacing w:line="560" w:lineRule="exact"/>
        <w:ind w:firstLine="616"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5</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知识产权证书（数量较多时增附名单列表，并对Ⅰ类高价值知识产权、</w:t>
      </w:r>
      <w:r>
        <w:rPr>
          <w:rFonts w:ascii="Times New Roman" w:hAnsi="Times New Roman" w:eastAsia="仿宋_GB2312"/>
          <w:color w:val="auto"/>
          <w:spacing w:val="-6"/>
          <w:kern w:val="0"/>
          <w:sz w:val="32"/>
          <w:szCs w:val="32"/>
          <w:highlight w:val="none"/>
          <w:shd w:val="clear" w:color="auto" w:fill="FFFFFF"/>
        </w:rPr>
        <w:t>Ⅰ</w:t>
      </w:r>
      <w:r>
        <w:rPr>
          <w:rFonts w:hint="eastAsia" w:ascii="Times New Roman" w:hAnsi="Times New Roman" w:eastAsia="仿宋_GB2312"/>
          <w:color w:val="auto"/>
          <w:spacing w:val="-6"/>
          <w:kern w:val="0"/>
          <w:sz w:val="32"/>
          <w:szCs w:val="32"/>
          <w:highlight w:val="none"/>
          <w:shd w:val="clear" w:color="auto" w:fill="FFFFFF"/>
        </w:rPr>
        <w:t>类知识产权、</w:t>
      </w:r>
      <w:r>
        <w:rPr>
          <w:rFonts w:ascii="Times New Roman" w:hAnsi="Times New Roman" w:eastAsia="仿宋_GB2312"/>
          <w:color w:val="auto"/>
          <w:spacing w:val="-6"/>
          <w:kern w:val="0"/>
          <w:sz w:val="32"/>
          <w:szCs w:val="32"/>
          <w:highlight w:val="none"/>
          <w:shd w:val="clear" w:color="auto" w:fill="FFFFFF"/>
        </w:rPr>
        <w:t>PCT</w:t>
      </w:r>
      <w:r>
        <w:rPr>
          <w:rFonts w:hint="eastAsia" w:ascii="Times New Roman" w:hAnsi="Times New Roman" w:eastAsia="仿宋_GB2312"/>
          <w:color w:val="auto"/>
          <w:spacing w:val="-6"/>
          <w:kern w:val="0"/>
          <w:sz w:val="32"/>
          <w:szCs w:val="32"/>
          <w:highlight w:val="none"/>
          <w:shd w:val="clear" w:color="auto" w:fill="FFFFFF"/>
        </w:rPr>
        <w:t>专利、</w:t>
      </w:r>
      <w:r>
        <w:rPr>
          <w:rFonts w:ascii="Times New Roman" w:hAnsi="Times New Roman" w:eastAsia="仿宋_GB2312"/>
          <w:color w:val="auto"/>
          <w:spacing w:val="-6"/>
          <w:kern w:val="0"/>
          <w:sz w:val="32"/>
          <w:szCs w:val="32"/>
          <w:highlight w:val="none"/>
          <w:shd w:val="clear" w:color="auto" w:fill="FFFFFF"/>
        </w:rPr>
        <w:t>Ⅱ</w:t>
      </w:r>
      <w:r>
        <w:rPr>
          <w:rFonts w:hint="eastAsia" w:ascii="Times New Roman" w:hAnsi="Times New Roman" w:eastAsia="仿宋_GB2312"/>
          <w:color w:val="auto"/>
          <w:spacing w:val="-6"/>
          <w:kern w:val="0"/>
          <w:sz w:val="32"/>
          <w:szCs w:val="32"/>
          <w:highlight w:val="none"/>
          <w:shd w:val="clear" w:color="auto" w:fill="FFFFFF"/>
        </w:rPr>
        <w:t>类知识产权等进行分类</w:t>
      </w:r>
      <w:r>
        <w:rPr>
          <w:rFonts w:hint="eastAsia" w:ascii="Times New Roman" w:hAnsi="Times New Roman" w:eastAsia="仿宋_GB2312"/>
          <w:color w:val="auto"/>
          <w:spacing w:val="-6"/>
          <w:kern w:val="0"/>
          <w:sz w:val="32"/>
          <w:szCs w:val="32"/>
          <w:highlight w:val="none"/>
          <w:shd w:val="clear" w:color="auto" w:fill="FFFFFF"/>
          <w:lang w:eastAsia="zh-CN"/>
        </w:rPr>
        <w:t>，</w:t>
      </w:r>
      <w:r>
        <w:rPr>
          <w:rFonts w:hint="eastAsia" w:ascii="Times New Roman" w:hAnsi="Times New Roman" w:eastAsia="仿宋_GB2312"/>
          <w:color w:val="auto"/>
          <w:spacing w:val="-6"/>
          <w:kern w:val="0"/>
          <w:sz w:val="32"/>
          <w:szCs w:val="32"/>
          <w:highlight w:val="none"/>
          <w:shd w:val="clear" w:color="auto" w:fill="FFFFFF"/>
          <w:lang w:val="en-US" w:eastAsia="zh-CN"/>
        </w:rPr>
        <w:t>证书顺序请和清单顺序保持一致</w:t>
      </w:r>
      <w:r>
        <w:rPr>
          <w:rFonts w:hint="eastAsia" w:ascii="Times New Roman" w:hAnsi="Times New Roman" w:eastAsia="仿宋_GB2312"/>
          <w:color w:val="auto"/>
          <w:spacing w:val="-6"/>
          <w:kern w:val="0"/>
          <w:sz w:val="32"/>
          <w:szCs w:val="32"/>
          <w:highlight w:val="none"/>
          <w:shd w:val="clear" w:color="auto" w:fill="FFFFFF"/>
        </w:rPr>
        <w:t>）。</w:t>
      </w:r>
    </w:p>
    <w:p w14:paraId="797E6B20">
      <w:pPr>
        <w:spacing w:line="560" w:lineRule="exact"/>
        <w:ind w:firstLine="616" w:firstLineChars="200"/>
        <w:rPr>
          <w:rFonts w:ascii="Times New Roman" w:hAnsi="Times New Roman"/>
          <w:color w:val="auto"/>
          <w:highlight w:val="none"/>
        </w:rPr>
      </w:pPr>
      <w:r>
        <w:rPr>
          <w:rFonts w:ascii="Times New Roman" w:hAnsi="Times New Roman" w:eastAsia="仿宋_GB2312"/>
          <w:color w:val="auto"/>
          <w:spacing w:val="-6"/>
          <w:kern w:val="0"/>
          <w:sz w:val="32"/>
          <w:szCs w:val="32"/>
          <w:highlight w:val="none"/>
          <w:shd w:val="clear" w:color="auto" w:fill="FFFFFF"/>
        </w:rPr>
        <w:t>1</w:t>
      </w:r>
      <w:r>
        <w:rPr>
          <w:rFonts w:hint="eastAsia" w:ascii="Times New Roman" w:hAnsi="Times New Roman" w:eastAsia="仿宋_GB2312"/>
          <w:color w:val="auto"/>
          <w:spacing w:val="-6"/>
          <w:kern w:val="0"/>
          <w:sz w:val="32"/>
          <w:szCs w:val="32"/>
          <w:highlight w:val="none"/>
          <w:shd w:val="clear" w:color="auto" w:fill="FFFFFF"/>
          <w:lang w:val="en-US" w:eastAsia="zh-CN"/>
        </w:rPr>
        <w:t>6</w:t>
      </w:r>
      <w:r>
        <w:rPr>
          <w:rFonts w:ascii="Times New Roman" w:hAnsi="Times New Roman" w:eastAsia="仿宋_GB2312"/>
          <w:color w:val="auto"/>
          <w:spacing w:val="-6"/>
          <w:kern w:val="0"/>
          <w:sz w:val="32"/>
          <w:szCs w:val="32"/>
          <w:highlight w:val="none"/>
          <w:shd w:val="clear" w:color="auto" w:fill="FFFFFF"/>
        </w:rPr>
        <w:t>.</w:t>
      </w:r>
      <w:r>
        <w:rPr>
          <w:rFonts w:hint="eastAsia" w:ascii="Times New Roman" w:hAnsi="Times New Roman" w:eastAsia="仿宋_GB2312"/>
          <w:color w:val="auto"/>
          <w:spacing w:val="-6"/>
          <w:kern w:val="0"/>
          <w:sz w:val="32"/>
          <w:szCs w:val="32"/>
          <w:highlight w:val="none"/>
          <w:shd w:val="clear" w:color="auto" w:fill="FFFFFF"/>
        </w:rPr>
        <w:t>科技进步奖励证书（企业近三年获得的省级和国家级科技奖励证书）。</w:t>
      </w:r>
    </w:p>
    <w:p w14:paraId="62F2B2FC">
      <w:pPr>
        <w:spacing w:line="560" w:lineRule="exact"/>
        <w:ind w:firstLine="640" w:firstLineChars="200"/>
        <w:rPr>
          <w:rFonts w:hint="eastAsia"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1</w:t>
      </w:r>
      <w:r>
        <w:rPr>
          <w:rFonts w:hint="eastAsia" w:ascii="Times New Roman" w:hAnsi="Times New Roman" w:eastAsia="仿宋_GB2312"/>
          <w:color w:val="auto"/>
          <w:kern w:val="0"/>
          <w:sz w:val="32"/>
          <w:szCs w:val="32"/>
          <w:highlight w:val="none"/>
          <w:shd w:val="clear" w:color="auto" w:fill="FFFFFF"/>
          <w:lang w:val="en-US" w:eastAsia="zh-CN"/>
        </w:rPr>
        <w:t>7</w:t>
      </w:r>
      <w:r>
        <w:rPr>
          <w:rFonts w:ascii="Times New Roman" w:hAnsi="Times New Roman" w:eastAsia="仿宋_GB2312"/>
          <w:color w:val="auto"/>
          <w:kern w:val="0"/>
          <w:sz w:val="32"/>
          <w:szCs w:val="32"/>
          <w:highlight w:val="none"/>
          <w:shd w:val="clear" w:color="auto" w:fill="FFFFFF"/>
        </w:rPr>
        <w:t>.</w:t>
      </w:r>
      <w:r>
        <w:rPr>
          <w:rFonts w:hint="eastAsia" w:ascii="Times New Roman" w:hAnsi="Times New Roman" w:eastAsia="仿宋_GB2312"/>
          <w:strike w:val="0"/>
          <w:dstrike w:val="0"/>
          <w:color w:val="auto"/>
          <w:kern w:val="0"/>
          <w:sz w:val="32"/>
          <w:szCs w:val="32"/>
          <w:highlight w:val="none"/>
          <w:shd w:val="clear" w:color="auto" w:fill="FFFFFF"/>
          <w:lang w:val="en-US" w:eastAsia="zh-CN"/>
        </w:rPr>
        <w:t>主持或参与制修订国际、国家、行业标准的证明材料（所列标准必须为已公开发布并且在全国标准公共信息服务平台上可查询）</w:t>
      </w:r>
      <w:r>
        <w:rPr>
          <w:rFonts w:hint="eastAsia" w:ascii="Times New Roman" w:hAnsi="Times New Roman" w:eastAsia="仿宋_GB2312"/>
          <w:color w:val="auto"/>
          <w:kern w:val="0"/>
          <w:sz w:val="32"/>
          <w:szCs w:val="32"/>
          <w:highlight w:val="none"/>
          <w:shd w:val="clear" w:color="auto" w:fill="FFFFFF"/>
        </w:rPr>
        <w:t>。</w:t>
      </w:r>
    </w:p>
    <w:p w14:paraId="0ADC4420">
      <w:pPr>
        <w:spacing w:line="560" w:lineRule="exact"/>
        <w:ind w:firstLine="640" w:firstLineChars="200"/>
        <w:outlineLvl w:val="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olor w:val="auto"/>
          <w:sz w:val="32"/>
          <w:szCs w:val="32"/>
          <w:highlight w:val="none"/>
        </w:rPr>
        <w:t>企业营业执照。</w:t>
      </w:r>
    </w:p>
    <w:p w14:paraId="091EF25B">
      <w:pPr>
        <w:spacing w:line="560" w:lineRule="exact"/>
        <w:ind w:firstLine="640" w:firstLineChars="200"/>
        <w:rPr>
          <w:rFonts w:hint="eastAsia"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shd w:val="clear" w:color="auto" w:fill="FFFFFF"/>
        </w:rPr>
        <w:t>1</w:t>
      </w:r>
      <w:r>
        <w:rPr>
          <w:rFonts w:hint="eastAsia" w:ascii="Times New Roman" w:hAnsi="Times New Roman" w:eastAsia="仿宋_GB2312"/>
          <w:color w:val="auto"/>
          <w:kern w:val="0"/>
          <w:sz w:val="32"/>
          <w:szCs w:val="32"/>
          <w:highlight w:val="none"/>
          <w:shd w:val="clear" w:color="auto" w:fill="FFFFFF"/>
          <w:lang w:val="en-US" w:eastAsia="zh-CN"/>
        </w:rPr>
        <w:t>9</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olor w:val="auto"/>
          <w:kern w:val="0"/>
          <w:sz w:val="32"/>
          <w:szCs w:val="32"/>
          <w:highlight w:val="none"/>
          <w:shd w:val="clear" w:color="auto" w:fill="FFFFFF"/>
        </w:rPr>
        <w:t>控股关系证明（提供公司章程等证明企业股权结构的相关材料</w:t>
      </w:r>
      <w:r>
        <w:rPr>
          <w:rFonts w:hint="eastAsia" w:ascii="Times New Roman" w:hAnsi="Times New Roman" w:eastAsia="仿宋_GB2312"/>
          <w:color w:val="auto"/>
          <w:kern w:val="0"/>
          <w:sz w:val="32"/>
          <w:szCs w:val="32"/>
          <w:highlight w:val="none"/>
        </w:rPr>
        <w:t>）（</w:t>
      </w:r>
      <w:r>
        <w:rPr>
          <w:rFonts w:hint="eastAsia" w:ascii="Times New Roman" w:hAnsi="Times New Roman" w:eastAsia="黑体" w:cs="黑体"/>
          <w:color w:val="auto"/>
          <w:kern w:val="0"/>
          <w:sz w:val="32"/>
          <w:szCs w:val="32"/>
          <w:highlight w:val="none"/>
          <w:shd w:val="clear" w:color="auto" w:fill="FFFFFF"/>
        </w:rPr>
        <w:t>新申报企业提供</w:t>
      </w:r>
      <w:r>
        <w:rPr>
          <w:rFonts w:hint="eastAsia" w:ascii="Times New Roman" w:hAnsi="Times New Roman" w:eastAsia="仿宋_GB2312"/>
          <w:color w:val="auto"/>
          <w:kern w:val="0"/>
          <w:sz w:val="32"/>
          <w:szCs w:val="32"/>
          <w:highlight w:val="none"/>
        </w:rPr>
        <w:t>）。</w:t>
      </w:r>
    </w:p>
    <w:p w14:paraId="111B0246">
      <w:pPr>
        <w:spacing w:line="560" w:lineRule="exact"/>
        <w:ind w:firstLine="640" w:firstLineChars="200"/>
        <w:rPr>
          <w:rFonts w:hint="default"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20.信用中国报告。</w:t>
      </w:r>
    </w:p>
    <w:p w14:paraId="2043E5B3">
      <w:pPr>
        <w:spacing w:line="560" w:lineRule="exact"/>
        <w:ind w:firstLine="640" w:firstLineChars="200"/>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val="en-US" w:eastAsia="zh-CN"/>
        </w:rPr>
        <w:t>21</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olor w:val="auto"/>
          <w:kern w:val="0"/>
          <w:sz w:val="32"/>
          <w:szCs w:val="32"/>
          <w:highlight w:val="none"/>
        </w:rPr>
        <w:t>关于申报材料真实性的承诺书。关于近三年未发生过重大安全（含网络安全、数据安全）、质量、环境污染等事故及偷漏税，以及提供的产品（服务）不属于国家禁止、限制或淘汰类的承诺书。</w:t>
      </w:r>
    </w:p>
    <w:p w14:paraId="1C382BE3">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olor w:val="auto"/>
          <w:sz w:val="32"/>
          <w:szCs w:val="32"/>
          <w:highlight w:val="none"/>
        </w:rPr>
        <w:t>其他相关佐证材料。</w:t>
      </w:r>
    </w:p>
    <w:p w14:paraId="38D967EF">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备注：</w:t>
      </w:r>
      <w:r>
        <w:rPr>
          <w:rFonts w:hint="eastAsia" w:ascii="Times New Roman" w:hAnsi="Times New Roman" w:eastAsia="黑体"/>
          <w:color w:val="auto"/>
          <w:sz w:val="32"/>
          <w:szCs w:val="32"/>
          <w:highlight w:val="none"/>
          <w:lang w:val="en-US" w:eastAsia="zh-CN"/>
        </w:rPr>
        <w:t>企业按系统要求在相应位置上传佐证材料，同时</w:t>
      </w:r>
      <w:r>
        <w:rPr>
          <w:rFonts w:hint="eastAsia" w:ascii="Times New Roman" w:hAnsi="Times New Roman" w:eastAsia="黑体"/>
          <w:color w:val="auto"/>
          <w:sz w:val="32"/>
          <w:szCs w:val="32"/>
          <w:highlight w:val="none"/>
        </w:rPr>
        <w:t>按照以上顺序整理佐证材料，</w:t>
      </w:r>
      <w:r>
        <w:rPr>
          <w:rFonts w:hint="eastAsia" w:ascii="Times New Roman" w:hAnsi="Times New Roman" w:eastAsia="黑体"/>
          <w:color w:val="auto"/>
          <w:sz w:val="32"/>
          <w:szCs w:val="32"/>
          <w:highlight w:val="none"/>
          <w:lang w:val="en-US" w:eastAsia="zh-CN"/>
        </w:rPr>
        <w:t>和盖章后的申请表一起在</w:t>
      </w:r>
      <w:r>
        <w:rPr>
          <w:rFonts w:hint="eastAsia" w:ascii="Times New Roman" w:hAnsi="Times New Roman" w:eastAsia="黑体"/>
          <w:color w:val="auto"/>
          <w:sz w:val="32"/>
          <w:szCs w:val="32"/>
          <w:highlight w:val="none"/>
        </w:rPr>
        <w:t>“企业总体情况简要介绍”一栏打包上传。上传附件不超过</w:t>
      </w:r>
      <w:r>
        <w:rPr>
          <w:rFonts w:ascii="Times New Roman" w:hAnsi="Times New Roman" w:eastAsia="黑体"/>
          <w:color w:val="auto"/>
          <w:sz w:val="32"/>
          <w:szCs w:val="32"/>
          <w:highlight w:val="none"/>
        </w:rPr>
        <w:t>300M</w:t>
      </w:r>
      <w:r>
        <w:rPr>
          <w:rFonts w:hint="eastAsia" w:ascii="Times New Roman" w:hAnsi="Times New Roman" w:eastAsia="黑体"/>
          <w:color w:val="auto"/>
          <w:sz w:val="32"/>
          <w:szCs w:val="32"/>
          <w:highlight w:val="none"/>
        </w:rPr>
        <w:t>。</w:t>
      </w:r>
    </w:p>
    <w:p w14:paraId="73260688">
      <w:pPr>
        <w:spacing w:line="600" w:lineRule="exact"/>
        <w:outlineLvl w:val="0"/>
        <w:rPr>
          <w:rFonts w:ascii="Times New Roman" w:hAnsi="Times New Roman" w:eastAsia="黑体" w:cs="Times New Roman"/>
          <w:sz w:val="32"/>
          <w:szCs w:val="32"/>
        </w:rPr>
      </w:pPr>
    </w:p>
    <w:p w14:paraId="4A4775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0B85DC-F4E1-46B4-BF77-28074EB951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693FC1-86A2-487A-B760-4C7E1E93E6CB}"/>
  </w:font>
  <w:font w:name="方正小标宋简体">
    <w:panose1 w:val="02000000000000000000"/>
    <w:charset w:val="86"/>
    <w:family w:val="auto"/>
    <w:pitch w:val="default"/>
    <w:sig w:usb0="00000001" w:usb1="08000000" w:usb2="00000000" w:usb3="00000000" w:csb0="00040000" w:csb1="00000000"/>
    <w:embedRegular r:id="rId3" w:fontKey="{DA637786-9CF8-4709-B6F5-9F18DE948656}"/>
  </w:font>
  <w:font w:name="仿宋_GB2312">
    <w:altName w:val="仿宋"/>
    <w:panose1 w:val="02010609030101010101"/>
    <w:charset w:val="86"/>
    <w:family w:val="auto"/>
    <w:pitch w:val="default"/>
    <w:sig w:usb0="00000000" w:usb1="00000000" w:usb2="00000000" w:usb3="00000000" w:csb0="00040000" w:csb1="00000000"/>
    <w:embedRegular r:id="rId4" w:fontKey="{7D3AB409-899F-4207-87C0-AA5E3522EAA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67E47"/>
    <w:rsid w:val="53147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1132</Words>
  <Characters>1235</Characters>
  <Lines>0</Lines>
  <Paragraphs>0</Paragraphs>
  <TotalTime>3</TotalTime>
  <ScaleCrop>false</ScaleCrop>
  <LinksUpToDate>false</LinksUpToDate>
  <CharactersWithSpaces>1235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2026-04-22T03:15:00Z</dcterms:created>
  <dc:creator>江成</dc:creator>
  <cp:lastModifiedBy>成成成成成成成</cp:lastModifiedBy>
  <cp:lastPrinted>2026-04-23T03:31:12Z</cp:lastPrinted>
  <dcterms:modified xsi:type="dcterms:W3CDTF">2026-04-23T05:06:46Z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eyJoZGlkIjoiMTRkZWM3MmI5NTRjOGM3M2M5Mzc4M2FkMWI2OTNlZjMiLCJ1c2VySWQiOiI4MzU5NzgyNzIifQ==</vt:lpwstr>
  </property>
  <property fmtid="{D5CDD505-2E9C-101B-9397-08002B2CF9AE}" pid="4" name="ICV">
    <vt:lpwstr>0943E5ECDA4344D89FD9939DCD997D6D_12</vt:lpwstr>
  </property>
</Properties>
</file>